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F5" w:rsidRDefault="008F3D99" w:rsidP="00451DF1">
      <w:pPr>
        <w:jc w:val="right"/>
      </w:pPr>
      <w:r w:rsidRPr="008F3D99">
        <w:rPr>
          <w:rFonts w:ascii="Arial" w:hAnsi="Arial" w:cs="Arial"/>
          <w:b/>
          <w:noProof/>
          <w:color w:val="FFFFFF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5pt;margin-top:9.45pt;width:198.5pt;height:23.3pt;z-index:251657728;mso-height-percent:200;mso-height-percent:200;mso-width-relative:margin;mso-height-relative:margin" stroked="f">
            <v:textbox style="mso-fit-shape-to-text:t">
              <w:txbxContent>
                <w:p w:rsidR="00D35C64" w:rsidRPr="00451DF1" w:rsidRDefault="00D35C64" w:rsidP="00451DF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Executive Directors Group</w:t>
                  </w:r>
                </w:p>
              </w:txbxContent>
            </v:textbox>
          </v:shape>
        </w:pict>
      </w:r>
      <w:r w:rsidR="0030743B">
        <w:rPr>
          <w:rFonts w:ascii="Arial" w:hAnsi="Arial" w:cs="Arial"/>
          <w:b/>
          <w:noProof/>
          <w:color w:val="FFFFFF"/>
          <w:sz w:val="24"/>
          <w:szCs w:val="24"/>
          <w:lang w:eastAsia="en-GB"/>
        </w:rPr>
        <w:drawing>
          <wp:inline distT="0" distB="0" distL="0" distR="0">
            <wp:extent cx="7810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F1" w:rsidRPr="00C35168" w:rsidRDefault="005E0AF1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671469" w:rsidTr="00451DF1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469" w:rsidRPr="00E55F5E" w:rsidRDefault="00671469" w:rsidP="00FD1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DF1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6378" w:type="dxa"/>
          </w:tcPr>
          <w:p w:rsidR="00671469" w:rsidRPr="00B15662" w:rsidRDefault="008076D7" w:rsidP="00B15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March 2021</w:t>
            </w:r>
          </w:p>
        </w:tc>
      </w:tr>
      <w:tr w:rsidR="00671469" w:rsidTr="00451DF1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469" w:rsidRPr="00E55F5E" w:rsidRDefault="00671469" w:rsidP="00FD1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F5E">
              <w:rPr>
                <w:rFonts w:ascii="Arial" w:hAnsi="Arial" w:cs="Arial"/>
                <w:b/>
                <w:sz w:val="24"/>
                <w:szCs w:val="24"/>
              </w:rPr>
              <w:t>TITLE OF REPORT: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71469" w:rsidRPr="00CF6B79" w:rsidRDefault="002E25CF" w:rsidP="002E2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Pay Audit 20</w:t>
            </w:r>
            <w:r w:rsidR="003B72F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71469" w:rsidTr="00451DF1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469" w:rsidRPr="00E55F5E" w:rsidRDefault="00671469" w:rsidP="00FD1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F5E">
              <w:rPr>
                <w:rFonts w:ascii="Arial" w:hAnsi="Arial" w:cs="Arial"/>
                <w:b/>
                <w:sz w:val="24"/>
                <w:szCs w:val="24"/>
              </w:rPr>
              <w:t>EXECUTIVE LEAD:</w:t>
            </w:r>
          </w:p>
        </w:tc>
        <w:tc>
          <w:tcPr>
            <w:tcW w:w="6378" w:type="dxa"/>
            <w:shd w:val="clear" w:color="auto" w:fill="auto"/>
          </w:tcPr>
          <w:p w:rsidR="00671469" w:rsidRPr="00CF6B79" w:rsidRDefault="000D7527" w:rsidP="00787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of </w:t>
            </w:r>
            <w:r w:rsidR="0078714F">
              <w:rPr>
                <w:rFonts w:ascii="Arial" w:hAnsi="Arial" w:cs="Arial"/>
                <w:sz w:val="24"/>
                <w:szCs w:val="24"/>
              </w:rPr>
              <w:t>Workforce</w:t>
            </w:r>
            <w:r w:rsidR="000C0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1469" w:rsidTr="00451DF1">
        <w:tc>
          <w:tcPr>
            <w:tcW w:w="3687" w:type="dxa"/>
            <w:shd w:val="clear" w:color="auto" w:fill="auto"/>
            <w:vAlign w:val="center"/>
          </w:tcPr>
          <w:p w:rsidR="00671469" w:rsidRPr="00E55F5E" w:rsidRDefault="00671469" w:rsidP="00FD1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F5E">
              <w:rPr>
                <w:rFonts w:ascii="Arial" w:hAnsi="Arial" w:cs="Arial"/>
                <w:b/>
                <w:sz w:val="24"/>
                <w:szCs w:val="24"/>
              </w:rPr>
              <w:t>REPORTING OFFICER:</w:t>
            </w:r>
          </w:p>
        </w:tc>
        <w:tc>
          <w:tcPr>
            <w:tcW w:w="6378" w:type="dxa"/>
          </w:tcPr>
          <w:p w:rsidR="00671469" w:rsidRPr="00CF6B79" w:rsidRDefault="00CE7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McKenna, HR Manager</w:t>
            </w:r>
          </w:p>
        </w:tc>
      </w:tr>
    </w:tbl>
    <w:p w:rsidR="005E0AF1" w:rsidRDefault="005E0AF1">
      <w:pPr>
        <w:rPr>
          <w:rFonts w:ascii="Arial" w:hAnsi="Arial" w:cs="Arial"/>
          <w:sz w:val="24"/>
          <w:szCs w:val="24"/>
        </w:rPr>
      </w:pPr>
    </w:p>
    <w:p w:rsidR="0055635D" w:rsidRPr="00C35168" w:rsidRDefault="0055635D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8"/>
        <w:gridCol w:w="3118"/>
      </w:tblGrid>
      <w:tr w:rsidR="00671469" w:rsidTr="002E430E">
        <w:tc>
          <w:tcPr>
            <w:tcW w:w="10065" w:type="dxa"/>
            <w:gridSpan w:val="3"/>
            <w:shd w:val="clear" w:color="auto" w:fill="548DD4"/>
          </w:tcPr>
          <w:p w:rsidR="00671469" w:rsidRDefault="00671469" w:rsidP="00671469">
            <w:r w:rsidRPr="00E55F5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Purpose of the Report </w:t>
            </w:r>
            <w:r w:rsidR="006C334F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E55F5E">
              <w:rPr>
                <w:rFonts w:ascii="Arial" w:hAnsi="Arial" w:cs="Arial"/>
                <w:color w:val="FFFFFF"/>
                <w:sz w:val="24"/>
                <w:szCs w:val="24"/>
              </w:rPr>
              <w:t>(delete as appropriate)</w:t>
            </w:r>
          </w:p>
        </w:tc>
      </w:tr>
      <w:tr w:rsidR="00B15662">
        <w:tc>
          <w:tcPr>
            <w:tcW w:w="3119" w:type="dxa"/>
          </w:tcPr>
          <w:p w:rsidR="00B15662" w:rsidRPr="003A5DAF" w:rsidRDefault="00B15662" w:rsidP="0019303E">
            <w:pPr>
              <w:jc w:val="center"/>
              <w:rPr>
                <w:rFonts w:ascii="Arial Bold" w:hAnsi="Arial Bold"/>
              </w:rPr>
            </w:pPr>
            <w:r w:rsidRPr="003A5DAF">
              <w:rPr>
                <w:rFonts w:ascii="Arial Bold" w:hAnsi="Arial Bold" w:cs="Arial"/>
                <w:b/>
                <w:color w:val="3A4972"/>
                <w:sz w:val="24"/>
                <w:szCs w:val="24"/>
              </w:rPr>
              <w:t>For Decision</w:t>
            </w:r>
          </w:p>
        </w:tc>
        <w:tc>
          <w:tcPr>
            <w:tcW w:w="3828" w:type="dxa"/>
          </w:tcPr>
          <w:p w:rsidR="00B15662" w:rsidRDefault="00B15662" w:rsidP="0019303E">
            <w:pPr>
              <w:jc w:val="center"/>
            </w:pPr>
            <w:r w:rsidRPr="00140484">
              <w:rPr>
                <w:rFonts w:ascii="Arial Bold" w:hAnsi="Arial Bold" w:cs="Arial"/>
                <w:b/>
                <w:color w:val="3A4972"/>
                <w:sz w:val="24"/>
                <w:szCs w:val="24"/>
              </w:rPr>
              <w:t>For Discussion</w:t>
            </w:r>
          </w:p>
        </w:tc>
        <w:tc>
          <w:tcPr>
            <w:tcW w:w="3118" w:type="dxa"/>
          </w:tcPr>
          <w:p w:rsidR="00B15662" w:rsidRPr="003A5DAF" w:rsidRDefault="00B15662" w:rsidP="0019303E">
            <w:pPr>
              <w:jc w:val="center"/>
              <w:rPr>
                <w:rFonts w:ascii="Arial Bold" w:hAnsi="Arial Bold"/>
              </w:rPr>
            </w:pPr>
            <w:r w:rsidRPr="003613B9">
              <w:rPr>
                <w:rFonts w:ascii="Arial Bold" w:hAnsi="Arial Bold" w:cs="Arial"/>
                <w:b/>
                <w:color w:val="3A4972"/>
                <w:sz w:val="24"/>
                <w:szCs w:val="24"/>
              </w:rPr>
              <w:t>For Information</w:t>
            </w:r>
          </w:p>
        </w:tc>
      </w:tr>
    </w:tbl>
    <w:p w:rsidR="0055635D" w:rsidRPr="00C35168" w:rsidRDefault="0055635D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671469" w:rsidTr="005F3B57">
        <w:tc>
          <w:tcPr>
            <w:tcW w:w="10065" w:type="dxa"/>
            <w:shd w:val="clear" w:color="auto" w:fill="548DD4"/>
          </w:tcPr>
          <w:p w:rsidR="00671469" w:rsidRDefault="00671469" w:rsidP="00671469">
            <w:r w:rsidRPr="00E55F5E">
              <w:rPr>
                <w:rFonts w:ascii="Arial" w:hAnsi="Arial" w:cs="Arial"/>
                <w:b/>
                <w:color w:val="FFFFFF"/>
                <w:sz w:val="24"/>
                <w:szCs w:val="24"/>
              </w:rPr>
              <w:t>SBAR REPORT</w:t>
            </w:r>
          </w:p>
        </w:tc>
      </w:tr>
      <w:tr w:rsidR="00671469" w:rsidTr="005F3B57">
        <w:tc>
          <w:tcPr>
            <w:tcW w:w="10065" w:type="dxa"/>
          </w:tcPr>
          <w:p w:rsidR="00671469" w:rsidRDefault="00671469" w:rsidP="00FD1A37">
            <w:pPr>
              <w:rPr>
                <w:rFonts w:ascii="Arial" w:hAnsi="Arial" w:cs="Arial"/>
                <w:b/>
                <w:color w:val="3A4972"/>
                <w:sz w:val="24"/>
                <w:szCs w:val="24"/>
                <w:u w:val="single"/>
              </w:rPr>
            </w:pPr>
            <w:r w:rsidRPr="00E55F5E">
              <w:rPr>
                <w:rFonts w:ascii="Arial" w:hAnsi="Arial" w:cs="Arial"/>
                <w:b/>
                <w:color w:val="3A4972"/>
                <w:sz w:val="24"/>
                <w:szCs w:val="24"/>
                <w:u w:val="single"/>
              </w:rPr>
              <w:t xml:space="preserve">Situation </w:t>
            </w:r>
          </w:p>
          <w:p w:rsidR="003D6A97" w:rsidRDefault="003D6A97" w:rsidP="00E55F5E">
            <w:pPr>
              <w:ind w:left="25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B26AE" w:rsidRDefault="008076D7" w:rsidP="00E024F9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NHS Fife has a legislative duty to </w:t>
            </w:r>
            <w:r w:rsidRPr="004D0A9A">
              <w:rPr>
                <w:rFonts w:ascii="Arial" w:hAnsi="Arial" w:cs="Arial"/>
                <w:sz w:val="24"/>
                <w:szCs w:val="24"/>
              </w:rPr>
              <w:t xml:space="preserve">publish </w:t>
            </w:r>
            <w:r w:rsidR="004D0A9A" w:rsidRPr="004D0A9A">
              <w:rPr>
                <w:rFonts w:ascii="Arial" w:hAnsi="Arial" w:cs="Arial"/>
                <w:sz w:val="24"/>
                <w:szCs w:val="24"/>
              </w:rPr>
              <w:t>biennial</w:t>
            </w:r>
            <w:r w:rsidR="00BD1EC3" w:rsidRPr="004D0A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7D8" w:rsidRPr="004D0A9A">
              <w:rPr>
                <w:rFonts w:ascii="Arial" w:hAnsi="Arial" w:cs="Arial"/>
                <w:sz w:val="24"/>
                <w:szCs w:val="24"/>
              </w:rPr>
              <w:t>Gender</w:t>
            </w:r>
            <w:r w:rsidR="00F537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Pay Gap information</w:t>
            </w:r>
            <w:r w:rsidR="00BD1E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6AE">
              <w:rPr>
                <w:rFonts w:ascii="Arial" w:hAnsi="Arial" w:cs="Arial"/>
                <w:sz w:val="22"/>
                <w:szCs w:val="22"/>
              </w:rPr>
              <w:t xml:space="preserve">highlighting the percentage difference in the average basic hourly earnings </w:t>
            </w:r>
            <w:r w:rsidR="00F537D8">
              <w:rPr>
                <w:rFonts w:ascii="Arial" w:hAnsi="Arial" w:cs="Arial"/>
                <w:sz w:val="22"/>
                <w:szCs w:val="22"/>
              </w:rPr>
              <w:t xml:space="preserve">between male and female employees.  The legislation was extended in 2017, with public bodies required to publish pay gap information for disabled and BAME employees.  </w:t>
            </w:r>
            <w:r w:rsidR="003B26AE">
              <w:rPr>
                <w:rFonts w:ascii="Arial" w:hAnsi="Arial" w:cs="Arial"/>
                <w:sz w:val="22"/>
                <w:szCs w:val="22"/>
              </w:rPr>
              <w:t>This SBAR details the results of the Pay Gap analysis undertaken in 2021.</w:t>
            </w:r>
          </w:p>
          <w:p w:rsidR="00CF0AF9" w:rsidRPr="00E55F5E" w:rsidRDefault="00CF0AF9" w:rsidP="003B26AE">
            <w:pPr>
              <w:ind w:left="252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</w:tr>
      <w:tr w:rsidR="00671469" w:rsidTr="005F3B57">
        <w:tc>
          <w:tcPr>
            <w:tcW w:w="10065" w:type="dxa"/>
          </w:tcPr>
          <w:p w:rsidR="00671469" w:rsidRPr="00BC7C6C" w:rsidRDefault="00671469" w:rsidP="00BC7C6C">
            <w:pPr>
              <w:rPr>
                <w:rFonts w:ascii="Arial Bold" w:hAnsi="Arial Bold" w:cs="Arial"/>
                <w:color w:val="3A4972"/>
                <w:sz w:val="24"/>
                <w:szCs w:val="24"/>
                <w:u w:val="single"/>
              </w:rPr>
            </w:pPr>
            <w:r w:rsidRPr="00E55F5E">
              <w:rPr>
                <w:rFonts w:ascii="Arial Bold" w:hAnsi="Arial Bold" w:cs="Arial"/>
                <w:b/>
                <w:color w:val="3A4972"/>
                <w:sz w:val="24"/>
                <w:szCs w:val="24"/>
                <w:u w:val="single"/>
              </w:rPr>
              <w:t>Background</w:t>
            </w:r>
          </w:p>
          <w:p w:rsidR="003E3C47" w:rsidRDefault="003E3C47" w:rsidP="00496941">
            <w:pPr>
              <w:ind w:left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2844" w:rsidRDefault="00D808A0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Equality Act (Specific Duties) (Scotland) Regulations 2012, as amended in 2015 &amp; 2016, </w:t>
            </w:r>
            <w:r w:rsidR="00CC2844">
              <w:rPr>
                <w:rFonts w:ascii="Arial" w:hAnsi="Arial" w:cs="Arial"/>
                <w:sz w:val="22"/>
                <w:szCs w:val="22"/>
              </w:rPr>
              <w:t>s</w:t>
            </w:r>
            <w:r w:rsidR="003B26AE">
              <w:rPr>
                <w:rFonts w:ascii="Arial" w:hAnsi="Arial" w:cs="Arial"/>
                <w:sz w:val="22"/>
                <w:szCs w:val="22"/>
              </w:rPr>
              <w:t xml:space="preserve">ought </w:t>
            </w:r>
            <w:r w:rsidR="00CC284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112B51">
              <w:rPr>
                <w:rFonts w:ascii="Arial" w:hAnsi="Arial" w:cs="Arial"/>
                <w:sz w:val="22"/>
                <w:szCs w:val="22"/>
              </w:rPr>
              <w:t xml:space="preserve">mainstream equality into public sector culture in practical and </w:t>
            </w:r>
            <w:r w:rsidR="00112B51" w:rsidRPr="00112B51">
              <w:rPr>
                <w:rFonts w:ascii="Arial" w:hAnsi="Arial" w:cs="Arial"/>
                <w:sz w:val="22"/>
                <w:szCs w:val="22"/>
              </w:rPr>
              <w:t>demonstrable</w:t>
            </w:r>
            <w:r w:rsidR="00112B51">
              <w:rPr>
                <w:rFonts w:ascii="Arial" w:hAnsi="Arial" w:cs="Arial"/>
                <w:sz w:val="22"/>
                <w:szCs w:val="22"/>
              </w:rPr>
              <w:t xml:space="preserve"> ways</w:t>
            </w:r>
            <w:r w:rsidR="00CC2844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0A0B92">
              <w:rPr>
                <w:rFonts w:ascii="Arial" w:hAnsi="Arial" w:cs="Arial"/>
                <w:sz w:val="22"/>
                <w:szCs w:val="22"/>
              </w:rPr>
              <w:t xml:space="preserve">In doing so, the regulations </w:t>
            </w:r>
            <w:r w:rsidR="00CC2844">
              <w:rPr>
                <w:rFonts w:ascii="Arial" w:hAnsi="Arial" w:cs="Arial"/>
                <w:sz w:val="22"/>
                <w:szCs w:val="22"/>
              </w:rPr>
              <w:t>require public authorities to consider how they can positively contribute to a more equal society.</w:t>
            </w:r>
          </w:p>
          <w:p w:rsidR="00CC2844" w:rsidRDefault="00CC2844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4E79" w:rsidRDefault="00CC2844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regulations focus on three key elements</w:t>
            </w:r>
            <w:r w:rsidR="003B26AE">
              <w:rPr>
                <w:rFonts w:ascii="Arial" w:hAnsi="Arial" w:cs="Arial"/>
                <w:sz w:val="22"/>
                <w:szCs w:val="22"/>
              </w:rPr>
              <w:t xml:space="preserve">, collectively </w:t>
            </w:r>
            <w:r>
              <w:rPr>
                <w:rFonts w:ascii="Arial" w:hAnsi="Arial" w:cs="Arial"/>
                <w:sz w:val="22"/>
                <w:szCs w:val="22"/>
              </w:rPr>
              <w:t>referred to as the General Equality Duty</w:t>
            </w:r>
            <w:r w:rsidR="000A0B92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4E4E7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A0B92">
              <w:rPr>
                <w:rFonts w:ascii="Arial" w:hAnsi="Arial" w:cs="Arial"/>
                <w:sz w:val="22"/>
                <w:szCs w:val="22"/>
              </w:rPr>
              <w:t>G</w:t>
            </w:r>
            <w:r w:rsidR="004E4E79">
              <w:rPr>
                <w:rFonts w:ascii="Arial" w:hAnsi="Arial" w:cs="Arial"/>
                <w:sz w:val="22"/>
                <w:szCs w:val="22"/>
              </w:rPr>
              <w:t xml:space="preserve">eneral </w:t>
            </w:r>
            <w:r w:rsidR="000A0B92">
              <w:rPr>
                <w:rFonts w:ascii="Arial" w:hAnsi="Arial" w:cs="Arial"/>
                <w:sz w:val="22"/>
                <w:szCs w:val="22"/>
              </w:rPr>
              <w:t>E</w:t>
            </w:r>
            <w:r w:rsidR="004E4E79">
              <w:rPr>
                <w:rFonts w:ascii="Arial" w:hAnsi="Arial" w:cs="Arial"/>
                <w:sz w:val="22"/>
                <w:szCs w:val="22"/>
              </w:rPr>
              <w:t xml:space="preserve">quality </w:t>
            </w:r>
            <w:r w:rsidR="000A0B92">
              <w:rPr>
                <w:rFonts w:ascii="Arial" w:hAnsi="Arial" w:cs="Arial"/>
                <w:sz w:val="22"/>
                <w:szCs w:val="22"/>
              </w:rPr>
              <w:t>D</w:t>
            </w:r>
            <w:r w:rsidR="004E4E79">
              <w:rPr>
                <w:rFonts w:ascii="Arial" w:hAnsi="Arial" w:cs="Arial"/>
                <w:sz w:val="22"/>
                <w:szCs w:val="22"/>
              </w:rPr>
              <w:t>uty requires NHS Fife, in the exercise of its functions, to have due regard to the needs to:</w:t>
            </w:r>
          </w:p>
          <w:p w:rsidR="004E4E79" w:rsidRDefault="004E4E79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4E79" w:rsidRPr="004E4E79" w:rsidRDefault="004E4E79" w:rsidP="004E4E79">
            <w:pPr>
              <w:pStyle w:val="ListParagraph"/>
              <w:numPr>
                <w:ilvl w:val="0"/>
                <w:numId w:val="44"/>
              </w:numPr>
              <w:ind w:left="53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E79">
              <w:rPr>
                <w:rFonts w:ascii="Arial" w:hAnsi="Arial" w:cs="Arial"/>
                <w:sz w:val="22"/>
                <w:szCs w:val="22"/>
              </w:rPr>
              <w:t xml:space="preserve">Eliminate unlawful discrimination, harassment and victimisation and other prohibited conduct </w:t>
            </w:r>
          </w:p>
          <w:p w:rsidR="004E4E79" w:rsidRPr="004E4E79" w:rsidRDefault="004E4E79" w:rsidP="004E4E79">
            <w:pPr>
              <w:pStyle w:val="ListParagraph"/>
              <w:numPr>
                <w:ilvl w:val="0"/>
                <w:numId w:val="44"/>
              </w:numPr>
              <w:ind w:left="53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E79">
              <w:rPr>
                <w:rFonts w:ascii="Arial" w:hAnsi="Arial" w:cs="Arial"/>
                <w:sz w:val="22"/>
                <w:szCs w:val="22"/>
              </w:rPr>
              <w:t>Advance equality of opportunity between people who share a relevant protected characteristic and those who do not</w:t>
            </w:r>
          </w:p>
          <w:p w:rsidR="004E4E79" w:rsidRPr="004E4E79" w:rsidRDefault="004E4E79" w:rsidP="004E4E79">
            <w:pPr>
              <w:pStyle w:val="ListParagraph"/>
              <w:numPr>
                <w:ilvl w:val="0"/>
                <w:numId w:val="44"/>
              </w:numPr>
              <w:ind w:left="53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E79">
              <w:rPr>
                <w:rFonts w:ascii="Arial" w:hAnsi="Arial" w:cs="Arial"/>
                <w:sz w:val="22"/>
                <w:szCs w:val="22"/>
              </w:rPr>
              <w:t xml:space="preserve">Foster good relations between people who share a protected characteristic and those who do not. </w:t>
            </w:r>
          </w:p>
          <w:p w:rsidR="004E4E79" w:rsidRDefault="004E4E79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2025" w:rsidRDefault="000A0B92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Regulations details specific responsibilities which public authorities are required to evidence</w:t>
            </w:r>
            <w:r w:rsidR="000965F0">
              <w:rPr>
                <w:rFonts w:ascii="Arial" w:hAnsi="Arial" w:cs="Arial"/>
                <w:sz w:val="22"/>
                <w:szCs w:val="22"/>
              </w:rPr>
              <w:t xml:space="preserve">.  Within NHS Fife, the specific responsibilities are </w:t>
            </w:r>
            <w:r>
              <w:rPr>
                <w:rFonts w:ascii="Arial" w:hAnsi="Arial" w:cs="Arial"/>
                <w:sz w:val="22"/>
                <w:szCs w:val="22"/>
              </w:rPr>
              <w:t xml:space="preserve">shared between </w:t>
            </w:r>
            <w:r w:rsidR="00982025">
              <w:rPr>
                <w:rFonts w:ascii="Arial" w:hAnsi="Arial" w:cs="Arial"/>
                <w:sz w:val="22"/>
                <w:szCs w:val="22"/>
              </w:rPr>
              <w:t xml:space="preserve">different Directorates.  These </w:t>
            </w:r>
            <w:r w:rsidR="000965F0">
              <w:rPr>
                <w:rFonts w:ascii="Arial" w:hAnsi="Arial" w:cs="Arial"/>
                <w:sz w:val="22"/>
                <w:szCs w:val="22"/>
              </w:rPr>
              <w:t>are</w:t>
            </w:r>
            <w:r w:rsidR="0098202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A0B92" w:rsidRDefault="000A0B92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2025" w:rsidRDefault="00982025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</w:t>
            </w:r>
            <w:r w:rsidR="00D9004E">
              <w:rPr>
                <w:rFonts w:ascii="Arial" w:hAnsi="Arial" w:cs="Arial"/>
                <w:sz w:val="22"/>
                <w:szCs w:val="22"/>
              </w:rPr>
              <w:t xml:space="preserve"> Directorate</w:t>
            </w:r>
          </w:p>
          <w:p w:rsidR="00982025" w:rsidRDefault="00982025" w:rsidP="0098202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on mainstreaming the equality duty</w:t>
            </w:r>
          </w:p>
          <w:p w:rsidR="00982025" w:rsidRDefault="00982025" w:rsidP="0098202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Publish Equality Outcomes and Report Progress</w:t>
            </w:r>
          </w:p>
          <w:p w:rsidR="00982025" w:rsidRDefault="00982025" w:rsidP="0098202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 and Review Policies and Practices</w:t>
            </w:r>
          </w:p>
          <w:p w:rsidR="00982025" w:rsidRDefault="00982025" w:rsidP="009820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2025" w:rsidRDefault="00D9004E" w:rsidP="00982025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Workforce Directorate</w:t>
            </w:r>
          </w:p>
          <w:p w:rsidR="00982025" w:rsidRDefault="00982025" w:rsidP="0098202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Gather &amp; use employee information</w:t>
            </w:r>
          </w:p>
          <w:p w:rsidR="00E36C97" w:rsidRDefault="00982025" w:rsidP="0098202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6C97">
              <w:rPr>
                <w:rFonts w:ascii="Arial" w:hAnsi="Arial" w:cs="Arial"/>
                <w:sz w:val="22"/>
                <w:szCs w:val="22"/>
              </w:rPr>
              <w:t>Publish gender pay gap information</w:t>
            </w:r>
            <w:r w:rsidR="00E36C97">
              <w:rPr>
                <w:rFonts w:ascii="Arial" w:hAnsi="Arial" w:cs="Arial"/>
                <w:sz w:val="22"/>
                <w:szCs w:val="22"/>
              </w:rPr>
              <w:t>.  This responsibility was extended to cover disability and Race from 2017</w:t>
            </w:r>
          </w:p>
          <w:p w:rsidR="00982025" w:rsidRPr="00E36C97" w:rsidRDefault="00982025" w:rsidP="0098202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6C97">
              <w:rPr>
                <w:rFonts w:ascii="Arial" w:hAnsi="Arial" w:cs="Arial"/>
                <w:sz w:val="22"/>
                <w:szCs w:val="22"/>
              </w:rPr>
              <w:t>Publish statements on equal pay</w:t>
            </w:r>
          </w:p>
          <w:p w:rsidR="00982025" w:rsidRDefault="00982025" w:rsidP="00982025">
            <w:pPr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D9004E">
              <w:rPr>
                <w:rFonts w:ascii="Arial" w:hAnsi="Arial" w:cs="Arial"/>
                <w:sz w:val="22"/>
                <w:szCs w:val="22"/>
              </w:rPr>
              <w:t>Finance Directorate</w:t>
            </w:r>
          </w:p>
          <w:p w:rsidR="00D808A0" w:rsidRDefault="00982025" w:rsidP="00E36C97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6C97">
              <w:rPr>
                <w:rFonts w:ascii="Arial" w:hAnsi="Arial" w:cs="Arial"/>
                <w:sz w:val="22"/>
                <w:szCs w:val="22"/>
              </w:rPr>
              <w:t>Consider award criteria and conditions in relation to public procurement</w:t>
            </w:r>
          </w:p>
          <w:p w:rsidR="00E36C97" w:rsidRDefault="00E36C97" w:rsidP="00E36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5C64" w:rsidRPr="00E36C97" w:rsidRDefault="00D35C64" w:rsidP="00E36C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11C9" w:rsidRDefault="00CF11C9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2021 Mainstreaming Report has </w:t>
            </w:r>
            <w:r w:rsidR="00D9004E">
              <w:rPr>
                <w:rFonts w:ascii="Arial" w:hAnsi="Arial" w:cs="Arial"/>
                <w:sz w:val="22"/>
                <w:szCs w:val="22"/>
              </w:rPr>
              <w:t xml:space="preserve">previously </w:t>
            </w:r>
            <w:r>
              <w:rPr>
                <w:rFonts w:ascii="Arial" w:hAnsi="Arial" w:cs="Arial"/>
                <w:sz w:val="22"/>
                <w:szCs w:val="22"/>
              </w:rPr>
              <w:t>been presented to EDG members for consideration and</w:t>
            </w:r>
            <w:r w:rsidR="00E36C97">
              <w:rPr>
                <w:rFonts w:ascii="Arial" w:hAnsi="Arial" w:cs="Arial"/>
                <w:sz w:val="22"/>
                <w:szCs w:val="22"/>
              </w:rPr>
              <w:t xml:space="preserve">, following Board approval, is scheduled </w:t>
            </w:r>
            <w:r w:rsidR="000965F0">
              <w:rPr>
                <w:rFonts w:ascii="Arial" w:hAnsi="Arial" w:cs="Arial"/>
                <w:sz w:val="22"/>
                <w:szCs w:val="22"/>
              </w:rPr>
              <w:t xml:space="preserve">to be published </w:t>
            </w:r>
            <w:r w:rsidR="00F537D8">
              <w:rPr>
                <w:rFonts w:ascii="Arial" w:hAnsi="Arial" w:cs="Arial"/>
                <w:sz w:val="22"/>
                <w:szCs w:val="22"/>
              </w:rPr>
              <w:t>on 1</w:t>
            </w:r>
            <w:r w:rsidR="00F537D8" w:rsidRPr="00F537D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F537D8">
              <w:rPr>
                <w:rFonts w:ascii="Arial" w:hAnsi="Arial" w:cs="Arial"/>
                <w:sz w:val="22"/>
                <w:szCs w:val="22"/>
              </w:rPr>
              <w:t xml:space="preserve"> April 2021</w:t>
            </w:r>
            <w:r w:rsidR="00E36C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11C9" w:rsidRDefault="00CF11C9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4DD" w:rsidRPr="003A1BFE" w:rsidRDefault="00CF11C9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SBAR </w:t>
            </w:r>
            <w:r w:rsidR="00D35C64">
              <w:rPr>
                <w:rFonts w:ascii="Arial" w:hAnsi="Arial" w:cs="Arial"/>
                <w:sz w:val="22"/>
                <w:szCs w:val="22"/>
              </w:rPr>
              <w:t xml:space="preserve">focuses on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results of the 2021 </w:t>
            </w:r>
            <w:r w:rsidR="006F055E" w:rsidRPr="003A1BFE">
              <w:rPr>
                <w:rFonts w:ascii="Arial" w:hAnsi="Arial" w:cs="Arial"/>
                <w:sz w:val="22"/>
                <w:szCs w:val="22"/>
              </w:rPr>
              <w:t>Equal Pay Audit</w:t>
            </w:r>
            <w:r w:rsidR="00E36C97">
              <w:rPr>
                <w:rFonts w:ascii="Arial" w:hAnsi="Arial" w:cs="Arial"/>
                <w:sz w:val="22"/>
                <w:szCs w:val="22"/>
              </w:rPr>
              <w:t xml:space="preserve">.  These results are to be published </w:t>
            </w:r>
            <w:r>
              <w:rPr>
                <w:rFonts w:ascii="Arial" w:hAnsi="Arial" w:cs="Arial"/>
                <w:sz w:val="22"/>
                <w:szCs w:val="22"/>
              </w:rPr>
              <w:t>no later than 30</w:t>
            </w:r>
            <w:r w:rsidRPr="00CF11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35C64">
              <w:rPr>
                <w:rFonts w:ascii="Arial" w:hAnsi="Arial" w:cs="Arial"/>
                <w:sz w:val="22"/>
                <w:szCs w:val="22"/>
              </w:rPr>
              <w:t xml:space="preserve"> April, along with NHS Fife’s Equal Pay Statement.</w:t>
            </w:r>
          </w:p>
          <w:p w:rsidR="00AD1B53" w:rsidRPr="00E55F5E" w:rsidRDefault="002864DD" w:rsidP="002864DD">
            <w:pPr>
              <w:ind w:left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F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1469" w:rsidTr="005F3B57">
        <w:tc>
          <w:tcPr>
            <w:tcW w:w="10065" w:type="dxa"/>
          </w:tcPr>
          <w:p w:rsidR="00671469" w:rsidRPr="00560017" w:rsidRDefault="00671469" w:rsidP="00560017">
            <w:pPr>
              <w:rPr>
                <w:rFonts w:ascii="Arial Bold" w:hAnsi="Arial Bold" w:cs="Arial"/>
                <w:b/>
                <w:color w:val="3A4972"/>
                <w:sz w:val="24"/>
                <w:szCs w:val="24"/>
                <w:u w:val="single"/>
              </w:rPr>
            </w:pPr>
            <w:r w:rsidRPr="00E55F5E">
              <w:rPr>
                <w:rFonts w:ascii="Arial Bold" w:hAnsi="Arial Bold" w:cs="Arial"/>
                <w:b/>
                <w:color w:val="3A4972"/>
                <w:sz w:val="24"/>
                <w:szCs w:val="24"/>
                <w:u w:val="single"/>
              </w:rPr>
              <w:lastRenderedPageBreak/>
              <w:t>Assessmen</w:t>
            </w:r>
            <w:r w:rsidR="00560017">
              <w:rPr>
                <w:rFonts w:ascii="Arial Bold" w:hAnsi="Arial Bold" w:cs="Arial"/>
                <w:b/>
                <w:color w:val="3A4972"/>
                <w:sz w:val="24"/>
                <w:szCs w:val="24"/>
                <w:u w:val="single"/>
              </w:rPr>
              <w:t>t</w:t>
            </w:r>
          </w:p>
          <w:p w:rsidR="0080663A" w:rsidRDefault="0080663A" w:rsidP="00FD1A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A7F92" w:rsidRPr="00BA7F92" w:rsidRDefault="005F3B57" w:rsidP="00BA7F92">
            <w:pPr>
              <w:ind w:left="2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Findings</w:t>
            </w:r>
          </w:p>
          <w:p w:rsidR="005F3B57" w:rsidRDefault="009B588B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F3B57">
              <w:rPr>
                <w:rFonts w:ascii="Arial" w:hAnsi="Arial" w:cs="Arial"/>
                <w:sz w:val="22"/>
                <w:szCs w:val="22"/>
              </w:rPr>
              <w:t>E</w:t>
            </w:r>
            <w:r w:rsidR="002864DD" w:rsidRPr="003A1BFE">
              <w:rPr>
                <w:rFonts w:ascii="Arial" w:hAnsi="Arial" w:cs="Arial"/>
                <w:sz w:val="22"/>
                <w:szCs w:val="22"/>
              </w:rPr>
              <w:t xml:space="preserve">qual </w:t>
            </w:r>
            <w:r w:rsidR="005F3B57">
              <w:rPr>
                <w:rFonts w:ascii="Arial" w:hAnsi="Arial" w:cs="Arial"/>
                <w:sz w:val="22"/>
                <w:szCs w:val="22"/>
              </w:rPr>
              <w:t>Pay A</w:t>
            </w:r>
            <w:r w:rsidR="002864DD" w:rsidRPr="003A1BFE">
              <w:rPr>
                <w:rFonts w:ascii="Arial" w:hAnsi="Arial" w:cs="Arial"/>
                <w:sz w:val="22"/>
                <w:szCs w:val="22"/>
              </w:rPr>
              <w:t>udit</w:t>
            </w:r>
            <w:r w:rsidR="005F3B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undertaken in 20</w:t>
            </w:r>
            <w:r w:rsidR="003B72F6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5F0">
              <w:rPr>
                <w:rFonts w:ascii="Arial" w:hAnsi="Arial" w:cs="Arial"/>
                <w:sz w:val="22"/>
                <w:szCs w:val="22"/>
              </w:rPr>
              <w:t xml:space="preserve">was based on the average basic hourly earnings for </w:t>
            </w:r>
            <w:r w:rsidR="005F3B57">
              <w:rPr>
                <w:rFonts w:ascii="Arial" w:hAnsi="Arial" w:cs="Arial"/>
                <w:sz w:val="22"/>
                <w:szCs w:val="22"/>
              </w:rPr>
              <w:t>all employees who provided a positive response within the equal opportunities questionnaire in respect to their Disability (4</w:t>
            </w:r>
            <w:r w:rsidR="003B72F6">
              <w:rPr>
                <w:rFonts w:ascii="Arial" w:hAnsi="Arial" w:cs="Arial"/>
                <w:sz w:val="22"/>
                <w:szCs w:val="22"/>
              </w:rPr>
              <w:t>7%), Gender (100%), and Race (61</w:t>
            </w:r>
            <w:r w:rsidR="005F3B57">
              <w:rPr>
                <w:rFonts w:ascii="Arial" w:hAnsi="Arial" w:cs="Arial"/>
                <w:sz w:val="22"/>
                <w:szCs w:val="22"/>
              </w:rPr>
              <w:t xml:space="preserve">%). 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Pay Gap results for each of these characteristics </w:t>
            </w:r>
            <w:r w:rsidR="005F3B57">
              <w:rPr>
                <w:rFonts w:ascii="Arial" w:hAnsi="Arial" w:cs="Arial"/>
                <w:sz w:val="22"/>
                <w:szCs w:val="22"/>
              </w:rPr>
              <w:t>are detailed below:</w:t>
            </w:r>
          </w:p>
          <w:p w:rsidR="005F3B57" w:rsidRDefault="005F3B57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4408" w:type="pct"/>
              <w:jc w:val="center"/>
              <w:tblInd w:w="1164" w:type="dxa"/>
              <w:tblLook w:val="04A0"/>
            </w:tblPr>
            <w:tblGrid>
              <w:gridCol w:w="3081"/>
              <w:gridCol w:w="1119"/>
              <w:gridCol w:w="1119"/>
              <w:gridCol w:w="1121"/>
              <w:gridCol w:w="1117"/>
              <w:gridCol w:w="1117"/>
            </w:tblGrid>
            <w:tr w:rsidR="003B72F6" w:rsidTr="003B72F6">
              <w:trPr>
                <w:jc w:val="center"/>
              </w:trPr>
              <w:tc>
                <w:tcPr>
                  <w:tcW w:w="1776" w:type="pct"/>
                  <w:shd w:val="clear" w:color="auto" w:fill="DBE5F1" w:themeFill="accent1" w:themeFillTint="33"/>
                </w:tcPr>
                <w:p w:rsidR="003B72F6" w:rsidRDefault="003B72F6" w:rsidP="002864D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Protected Characteristic</w:t>
                  </w:r>
                </w:p>
              </w:tc>
              <w:tc>
                <w:tcPr>
                  <w:tcW w:w="645" w:type="pct"/>
                  <w:shd w:val="clear" w:color="auto" w:fill="DBE5F1" w:themeFill="accent1" w:themeFillTint="33"/>
                </w:tcPr>
                <w:p w:rsidR="003B72F6" w:rsidRDefault="003B72F6" w:rsidP="00F8341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645" w:type="pct"/>
                  <w:shd w:val="clear" w:color="auto" w:fill="DBE5F1" w:themeFill="accent1" w:themeFillTint="33"/>
                </w:tcPr>
                <w:p w:rsidR="003B72F6" w:rsidRDefault="003B72F6" w:rsidP="00F8341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646" w:type="pct"/>
                  <w:shd w:val="clear" w:color="auto" w:fill="DBE5F1" w:themeFill="accent1" w:themeFillTint="33"/>
                </w:tcPr>
                <w:p w:rsidR="003B72F6" w:rsidRDefault="003B72F6" w:rsidP="00F8341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644" w:type="pct"/>
                  <w:shd w:val="clear" w:color="auto" w:fill="DBE5F1" w:themeFill="accent1" w:themeFillTint="33"/>
                </w:tcPr>
                <w:p w:rsidR="003B72F6" w:rsidRDefault="003B72F6" w:rsidP="00F8341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644" w:type="pct"/>
                  <w:shd w:val="clear" w:color="auto" w:fill="DBE5F1" w:themeFill="accent1" w:themeFillTint="33"/>
                </w:tcPr>
                <w:p w:rsidR="003B72F6" w:rsidRDefault="003B72F6" w:rsidP="00F8341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</w:tr>
            <w:tr w:rsidR="003B72F6" w:rsidTr="003B72F6">
              <w:trPr>
                <w:jc w:val="center"/>
              </w:trPr>
              <w:tc>
                <w:tcPr>
                  <w:tcW w:w="1776" w:type="pct"/>
                </w:tcPr>
                <w:p w:rsidR="003B72F6" w:rsidRDefault="003B72F6" w:rsidP="00D9004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Disability </w:t>
                  </w:r>
                  <w:r w:rsidRPr="00E36C97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(% variation between </w:t>
                  </w:r>
                  <w:r w:rsidR="00D9004E" w:rsidRPr="00E36C97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disabled </w:t>
                  </w:r>
                  <w:proofErr w:type="spellStart"/>
                  <w:r w:rsidR="00D9004E" w:rsidRPr="00E36C97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v’s</w:t>
                  </w:r>
                  <w:proofErr w:type="spellEnd"/>
                  <w:r w:rsidR="00D9004E" w:rsidRPr="00E36C97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non </w:t>
                  </w:r>
                  <w:r w:rsidRPr="00E36C97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disabled)</w:t>
                  </w:r>
                </w:p>
              </w:tc>
              <w:tc>
                <w:tcPr>
                  <w:tcW w:w="645" w:type="pct"/>
                </w:tcPr>
                <w:p w:rsidR="003B72F6" w:rsidRDefault="003B72F6" w:rsidP="005F3B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45" w:type="pct"/>
                </w:tcPr>
                <w:p w:rsidR="003B72F6" w:rsidRDefault="003B72F6" w:rsidP="005F3B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46" w:type="pct"/>
                </w:tcPr>
                <w:p w:rsidR="003B72F6" w:rsidRDefault="003B72F6" w:rsidP="001016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-0.88%</w:t>
                  </w:r>
                </w:p>
              </w:tc>
              <w:tc>
                <w:tcPr>
                  <w:tcW w:w="644" w:type="pct"/>
                </w:tcPr>
                <w:p w:rsidR="003B72F6" w:rsidRDefault="003B72F6" w:rsidP="001016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-4.94%</w:t>
                  </w:r>
                </w:p>
              </w:tc>
              <w:tc>
                <w:tcPr>
                  <w:tcW w:w="644" w:type="pct"/>
                </w:tcPr>
                <w:p w:rsidR="003B72F6" w:rsidRDefault="003B72F6" w:rsidP="001016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-4.44%</w:t>
                  </w:r>
                </w:p>
              </w:tc>
            </w:tr>
            <w:tr w:rsidR="003B72F6" w:rsidTr="003B72F6">
              <w:trPr>
                <w:jc w:val="center"/>
              </w:trPr>
              <w:tc>
                <w:tcPr>
                  <w:tcW w:w="1776" w:type="pct"/>
                </w:tcPr>
                <w:p w:rsidR="003B72F6" w:rsidRDefault="003B72F6" w:rsidP="009B588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Gender </w:t>
                  </w:r>
                  <w:r w:rsidRPr="00E36C97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(% variation between male v’s female)</w:t>
                  </w:r>
                </w:p>
              </w:tc>
              <w:tc>
                <w:tcPr>
                  <w:tcW w:w="645" w:type="pct"/>
                </w:tcPr>
                <w:p w:rsidR="003B72F6" w:rsidRDefault="003B72F6" w:rsidP="001016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21.47%</w:t>
                  </w:r>
                </w:p>
              </w:tc>
              <w:tc>
                <w:tcPr>
                  <w:tcW w:w="645" w:type="pct"/>
                </w:tcPr>
                <w:p w:rsidR="003B72F6" w:rsidRDefault="003B72F6" w:rsidP="001016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20.43%</w:t>
                  </w:r>
                </w:p>
              </w:tc>
              <w:tc>
                <w:tcPr>
                  <w:tcW w:w="646" w:type="pct"/>
                </w:tcPr>
                <w:p w:rsidR="003B72F6" w:rsidRDefault="003B72F6" w:rsidP="001016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20.69%</w:t>
                  </w:r>
                </w:p>
              </w:tc>
              <w:tc>
                <w:tcPr>
                  <w:tcW w:w="644" w:type="pct"/>
                </w:tcPr>
                <w:p w:rsidR="003B72F6" w:rsidRDefault="003B72F6" w:rsidP="001016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19.90%</w:t>
                  </w:r>
                </w:p>
              </w:tc>
              <w:tc>
                <w:tcPr>
                  <w:tcW w:w="644" w:type="pct"/>
                </w:tcPr>
                <w:p w:rsidR="003B72F6" w:rsidRDefault="003B72F6" w:rsidP="001016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19.36%</w:t>
                  </w:r>
                </w:p>
              </w:tc>
            </w:tr>
            <w:tr w:rsidR="003B72F6" w:rsidTr="003B72F6">
              <w:trPr>
                <w:jc w:val="center"/>
              </w:trPr>
              <w:tc>
                <w:tcPr>
                  <w:tcW w:w="1776" w:type="pct"/>
                </w:tcPr>
                <w:p w:rsidR="003B72F6" w:rsidRDefault="003B72F6" w:rsidP="00F8341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Race </w:t>
                  </w:r>
                  <w:r w:rsidRPr="00E36C97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(% variation between </w:t>
                  </w:r>
                  <w:r w:rsidR="00F83414" w:rsidRPr="00E36C97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BAME</w:t>
                  </w:r>
                  <w:r w:rsidRPr="00E36C97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36C97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v’s</w:t>
                  </w:r>
                  <w:proofErr w:type="spellEnd"/>
                  <w:r w:rsidRPr="00E36C97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white)</w:t>
                  </w:r>
                </w:p>
              </w:tc>
              <w:tc>
                <w:tcPr>
                  <w:tcW w:w="645" w:type="pct"/>
                </w:tcPr>
                <w:p w:rsidR="003B72F6" w:rsidRDefault="003B72F6" w:rsidP="005F3B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45" w:type="pct"/>
                </w:tcPr>
                <w:p w:rsidR="003B72F6" w:rsidRDefault="003B72F6" w:rsidP="005F3B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46" w:type="pct"/>
                </w:tcPr>
                <w:p w:rsidR="003B72F6" w:rsidRDefault="003B72F6" w:rsidP="001016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32.65%</w:t>
                  </w:r>
                </w:p>
              </w:tc>
              <w:tc>
                <w:tcPr>
                  <w:tcW w:w="644" w:type="pct"/>
                </w:tcPr>
                <w:p w:rsidR="003B72F6" w:rsidRDefault="003B72F6" w:rsidP="001016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5.55%</w:t>
                  </w:r>
                </w:p>
              </w:tc>
              <w:tc>
                <w:tcPr>
                  <w:tcW w:w="644" w:type="pct"/>
                </w:tcPr>
                <w:p w:rsidR="003B72F6" w:rsidRDefault="003B72F6" w:rsidP="0010161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28.25%</w:t>
                  </w:r>
                </w:p>
              </w:tc>
            </w:tr>
          </w:tbl>
          <w:p w:rsidR="005F3B57" w:rsidRDefault="005F3B57" w:rsidP="002864DD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6F8C" w:rsidRDefault="00D35C64" w:rsidP="00101615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report titled 2021 Equal Pay Gap Analysis is included as Appendix 1.  </w:t>
            </w:r>
            <w:r w:rsidR="00F537D8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he report incorporates the following information:</w:t>
            </w:r>
          </w:p>
          <w:p w:rsidR="00D86F8C" w:rsidRDefault="00D86F8C" w:rsidP="00101615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6F8C" w:rsidRPr="00D86F8C" w:rsidRDefault="00BE2F9F" w:rsidP="00D86F8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Gender </w:t>
            </w:r>
            <w:r w:rsidR="00D86F8C" w:rsidRPr="00D86F8C">
              <w:rPr>
                <w:rFonts w:ascii="Arial" w:hAnsi="Arial" w:cs="Arial"/>
                <w:sz w:val="22"/>
                <w:szCs w:val="22"/>
              </w:rPr>
              <w:t xml:space="preserve">Pay Gap information, </w:t>
            </w:r>
          </w:p>
          <w:p w:rsidR="00D86F8C" w:rsidRDefault="00BE2F9F" w:rsidP="00D86F8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on Equal Pay and O</w:t>
            </w:r>
            <w:r w:rsidR="00E36C97" w:rsidRPr="00D86F8C">
              <w:rPr>
                <w:rFonts w:ascii="Arial" w:hAnsi="Arial" w:cs="Arial"/>
                <w:sz w:val="22"/>
                <w:szCs w:val="22"/>
              </w:rPr>
              <w:t xml:space="preserve">ccupational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B588B" w:rsidRPr="00D86F8C">
              <w:rPr>
                <w:rFonts w:ascii="Arial" w:hAnsi="Arial" w:cs="Arial"/>
                <w:sz w:val="22"/>
                <w:szCs w:val="22"/>
              </w:rPr>
              <w:t xml:space="preserve">egregation </w:t>
            </w:r>
            <w:r w:rsidR="00E36C97" w:rsidRPr="00D86F8C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protected </w:t>
            </w:r>
            <w:r w:rsidR="009B588B" w:rsidRPr="00D86F8C">
              <w:rPr>
                <w:rFonts w:ascii="Arial" w:hAnsi="Arial" w:cs="Arial"/>
                <w:sz w:val="22"/>
                <w:szCs w:val="22"/>
              </w:rPr>
              <w:t>characteristic groups</w:t>
            </w:r>
            <w:r w:rsidR="00F537D8">
              <w:rPr>
                <w:rFonts w:ascii="Arial" w:hAnsi="Arial" w:cs="Arial"/>
                <w:sz w:val="22"/>
                <w:szCs w:val="22"/>
              </w:rPr>
              <w:t xml:space="preserve"> of Disability, Gender and Race,</w:t>
            </w:r>
          </w:p>
          <w:p w:rsidR="008076D7" w:rsidRPr="00D86F8C" w:rsidRDefault="00D35C64" w:rsidP="00D86F8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076D7" w:rsidRPr="00D86F8C">
              <w:rPr>
                <w:rFonts w:ascii="Arial" w:hAnsi="Arial" w:cs="Arial"/>
                <w:sz w:val="22"/>
                <w:szCs w:val="22"/>
              </w:rPr>
              <w:t xml:space="preserve">teps to be taken to demonstrate our commitment to </w:t>
            </w:r>
            <w:r w:rsidR="00E36C97" w:rsidRPr="00D86F8C">
              <w:rPr>
                <w:rFonts w:ascii="Arial" w:hAnsi="Arial" w:cs="Arial"/>
                <w:sz w:val="22"/>
                <w:szCs w:val="22"/>
              </w:rPr>
              <w:t>contributing</w:t>
            </w:r>
            <w:r w:rsidR="008076D7" w:rsidRPr="00D86F8C">
              <w:rPr>
                <w:rFonts w:ascii="Arial" w:hAnsi="Arial" w:cs="Arial"/>
                <w:sz w:val="22"/>
                <w:szCs w:val="22"/>
              </w:rPr>
              <w:t xml:space="preserve"> to a more equal society.</w:t>
            </w:r>
          </w:p>
          <w:p w:rsidR="008076D7" w:rsidRDefault="008076D7" w:rsidP="00101615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0506" w:rsidRDefault="00BE2F9F" w:rsidP="00101615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report </w:t>
            </w:r>
            <w:r w:rsidR="00B00506">
              <w:rPr>
                <w:rFonts w:ascii="Arial" w:hAnsi="Arial" w:cs="Arial"/>
                <w:sz w:val="22"/>
                <w:szCs w:val="22"/>
              </w:rPr>
              <w:t>explain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00506">
              <w:rPr>
                <w:rFonts w:ascii="Arial" w:hAnsi="Arial" w:cs="Arial"/>
                <w:sz w:val="22"/>
                <w:szCs w:val="22"/>
              </w:rPr>
              <w:t xml:space="preserve"> the application of robust job evaluation processes </w:t>
            </w:r>
            <w:r w:rsidR="00F537D8">
              <w:rPr>
                <w:rFonts w:ascii="Arial" w:hAnsi="Arial" w:cs="Arial"/>
                <w:sz w:val="22"/>
                <w:szCs w:val="22"/>
              </w:rPr>
              <w:t xml:space="preserve">within NHS Scotland </w:t>
            </w:r>
            <w:r w:rsidR="00B00506">
              <w:rPr>
                <w:rFonts w:ascii="Arial" w:hAnsi="Arial" w:cs="Arial"/>
                <w:sz w:val="22"/>
                <w:szCs w:val="22"/>
              </w:rPr>
              <w:t xml:space="preserve">ensures pay gap variations identified in </w:t>
            </w:r>
            <w:r w:rsidR="000965F0">
              <w:rPr>
                <w:rFonts w:ascii="Arial" w:hAnsi="Arial" w:cs="Arial"/>
                <w:sz w:val="22"/>
                <w:szCs w:val="22"/>
              </w:rPr>
              <w:t>th</w:t>
            </w:r>
            <w:r w:rsidR="00D35C64">
              <w:rPr>
                <w:rFonts w:ascii="Arial" w:hAnsi="Arial" w:cs="Arial"/>
                <w:sz w:val="22"/>
                <w:szCs w:val="22"/>
              </w:rPr>
              <w:t>e 2021 a</w:t>
            </w:r>
            <w:r w:rsidR="00D86F8C">
              <w:rPr>
                <w:rFonts w:ascii="Arial" w:hAnsi="Arial" w:cs="Arial"/>
                <w:sz w:val="22"/>
                <w:szCs w:val="22"/>
              </w:rPr>
              <w:t xml:space="preserve">udit are generated </w:t>
            </w:r>
            <w:r w:rsidR="00B00506">
              <w:rPr>
                <w:rFonts w:ascii="Arial" w:hAnsi="Arial" w:cs="Arial"/>
                <w:sz w:val="22"/>
                <w:szCs w:val="22"/>
              </w:rPr>
              <w:t xml:space="preserve">by factors unrelated to </w:t>
            </w:r>
            <w:r w:rsidR="00D86F8C">
              <w:rPr>
                <w:rFonts w:ascii="Arial" w:hAnsi="Arial" w:cs="Arial"/>
                <w:sz w:val="22"/>
                <w:szCs w:val="22"/>
              </w:rPr>
              <w:t>an employee’s protected characteristic status</w:t>
            </w:r>
            <w:r>
              <w:rPr>
                <w:rFonts w:ascii="Arial" w:hAnsi="Arial" w:cs="Arial"/>
                <w:sz w:val="22"/>
                <w:szCs w:val="22"/>
              </w:rPr>
              <w:t xml:space="preserve">.  The report incorporates </w:t>
            </w:r>
            <w:r w:rsidR="00D86F8C">
              <w:rPr>
                <w:rFonts w:ascii="Arial" w:hAnsi="Arial" w:cs="Arial"/>
                <w:sz w:val="22"/>
                <w:szCs w:val="22"/>
              </w:rPr>
              <w:t xml:space="preserve">a series of </w:t>
            </w:r>
            <w:r>
              <w:rPr>
                <w:rFonts w:ascii="Arial" w:hAnsi="Arial" w:cs="Arial"/>
                <w:sz w:val="22"/>
                <w:szCs w:val="22"/>
              </w:rPr>
              <w:t xml:space="preserve">recommendations </w:t>
            </w:r>
            <w:r w:rsidR="00D86F8C">
              <w:rPr>
                <w:rFonts w:ascii="Arial" w:hAnsi="Arial" w:cs="Arial"/>
                <w:sz w:val="22"/>
                <w:szCs w:val="22"/>
              </w:rPr>
              <w:t>to be progressed in the coming months</w:t>
            </w:r>
            <w:r w:rsidR="00D35C64">
              <w:rPr>
                <w:rFonts w:ascii="Arial" w:hAnsi="Arial" w:cs="Arial"/>
                <w:sz w:val="22"/>
                <w:szCs w:val="22"/>
              </w:rPr>
              <w:t xml:space="preserve"> in order to demonstrate this finding</w:t>
            </w:r>
            <w:r w:rsidR="00D86F8C">
              <w:rPr>
                <w:rFonts w:ascii="Arial" w:hAnsi="Arial" w:cs="Arial"/>
                <w:sz w:val="22"/>
                <w:szCs w:val="22"/>
              </w:rPr>
              <w:t>.  These are:</w:t>
            </w:r>
            <w:r w:rsidR="00B005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0506" w:rsidRDefault="00B00506" w:rsidP="00101615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6F8C" w:rsidRDefault="00D86F8C" w:rsidP="00D86F8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employees will be encouraged to update their personal information, including their protected characteristic status, via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Employee Self Service Functionality.  It will facilitate a higher positive response rate for each of the characteristic groups</w:t>
            </w:r>
            <w:r w:rsidR="00D35C64">
              <w:rPr>
                <w:rFonts w:ascii="Arial" w:hAnsi="Arial" w:cs="Arial"/>
                <w:sz w:val="22"/>
                <w:szCs w:val="22"/>
              </w:rPr>
              <w:t xml:space="preserve">, thereby improving the robustness of future audits.  </w:t>
            </w:r>
          </w:p>
          <w:p w:rsidR="00757589" w:rsidRDefault="00D86F8C" w:rsidP="0075758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Although analysis of the pay gap audit indicates that employees are not disadvantaged </w:t>
            </w:r>
            <w:r w:rsidR="00757589">
              <w:rPr>
                <w:rFonts w:ascii="Arial" w:hAnsi="Arial" w:cs="Arial"/>
                <w:sz w:val="22"/>
                <w:szCs w:val="22"/>
              </w:rPr>
              <w:t>based on their Protected Characteristic status, the results of this audit will be measured against other Health Boards within NHS Scotland once published.</w:t>
            </w:r>
          </w:p>
          <w:p w:rsidR="00757589" w:rsidRDefault="00757589" w:rsidP="007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5C64" w:rsidRDefault="00D35C64" w:rsidP="00D35C64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Fife’s Equal Pay Statement is</w:t>
            </w:r>
            <w:r w:rsidR="00BE2F9F">
              <w:rPr>
                <w:rFonts w:ascii="Arial" w:hAnsi="Arial" w:cs="Arial"/>
                <w:sz w:val="22"/>
                <w:szCs w:val="22"/>
              </w:rPr>
              <w:t xml:space="preserve"> also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included as Appendix 2. This Statement was agreed collectively </w:t>
            </w:r>
            <w:r w:rsidR="00BE2F9F">
              <w:rPr>
                <w:rFonts w:ascii="Arial" w:hAnsi="Arial" w:cs="Arial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>NHS Scotland.  There have been no updates to this statement, or the related legislation, in the previous 4 years.</w:t>
            </w:r>
          </w:p>
          <w:p w:rsidR="00CB4A9D" w:rsidRPr="00757589" w:rsidRDefault="00757589" w:rsidP="007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75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1469" w:rsidTr="005F3B57">
        <w:tc>
          <w:tcPr>
            <w:tcW w:w="10065" w:type="dxa"/>
          </w:tcPr>
          <w:p w:rsidR="00671469" w:rsidRPr="00E55F5E" w:rsidRDefault="00671469" w:rsidP="00FD1A37">
            <w:pPr>
              <w:rPr>
                <w:rFonts w:ascii="Arial Bold" w:hAnsi="Arial Bold" w:cs="Arial"/>
                <w:color w:val="3A4972"/>
                <w:sz w:val="24"/>
                <w:szCs w:val="24"/>
                <w:u w:val="single"/>
              </w:rPr>
            </w:pPr>
            <w:r w:rsidRPr="00E55F5E">
              <w:rPr>
                <w:rFonts w:ascii="Arial Bold" w:hAnsi="Arial Bold" w:cs="Arial"/>
                <w:b/>
                <w:color w:val="3A4972"/>
                <w:sz w:val="24"/>
                <w:szCs w:val="24"/>
                <w:u w:val="single"/>
              </w:rPr>
              <w:t>Recommendation</w:t>
            </w:r>
          </w:p>
          <w:p w:rsidR="0041146E" w:rsidRDefault="0041146E" w:rsidP="0041146E">
            <w:pPr>
              <w:ind w:left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999" w:rsidRPr="00CB4A9D" w:rsidRDefault="005D46DB" w:rsidP="00647A77">
            <w:pPr>
              <w:ind w:left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4A9D">
              <w:rPr>
                <w:rFonts w:ascii="Arial" w:hAnsi="Arial" w:cs="Arial"/>
                <w:sz w:val="22"/>
                <w:szCs w:val="22"/>
              </w:rPr>
              <w:t xml:space="preserve">EDG </w:t>
            </w:r>
            <w:r w:rsidR="00647A77" w:rsidRPr="00CB4A9D">
              <w:rPr>
                <w:rFonts w:ascii="Arial" w:hAnsi="Arial" w:cs="Arial"/>
                <w:sz w:val="22"/>
                <w:szCs w:val="22"/>
              </w:rPr>
              <w:t xml:space="preserve">are asked to note the content of this report and </w:t>
            </w:r>
            <w:r w:rsidR="00D35EC5" w:rsidRPr="00CB4A9D">
              <w:rPr>
                <w:rFonts w:ascii="Arial" w:hAnsi="Arial" w:cs="Arial"/>
                <w:sz w:val="22"/>
                <w:szCs w:val="22"/>
              </w:rPr>
              <w:t xml:space="preserve">agree </w:t>
            </w:r>
            <w:r w:rsidR="00647A77" w:rsidRPr="00CB4A9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01615">
              <w:rPr>
                <w:rFonts w:ascii="Arial" w:hAnsi="Arial" w:cs="Arial"/>
                <w:sz w:val="22"/>
                <w:szCs w:val="22"/>
              </w:rPr>
              <w:t>wording</w:t>
            </w:r>
            <w:r w:rsidR="00D35C64">
              <w:rPr>
                <w:rFonts w:ascii="Arial" w:hAnsi="Arial" w:cs="Arial"/>
                <w:sz w:val="22"/>
                <w:szCs w:val="22"/>
              </w:rPr>
              <w:t xml:space="preserve"> detailed within Appendix 1 (2021 Equal Pay Gap Analysis) and Appendix 2 (Equal Pay Statement)</w:t>
            </w:r>
            <w:r w:rsidR="00E908AF">
              <w:rPr>
                <w:rFonts w:ascii="Arial" w:hAnsi="Arial" w:cs="Arial"/>
                <w:sz w:val="22"/>
                <w:szCs w:val="22"/>
              </w:rPr>
              <w:t xml:space="preserve">.  This information will be published </w:t>
            </w:r>
            <w:r w:rsidR="00982999" w:rsidRPr="00CB4A9D">
              <w:rPr>
                <w:rFonts w:ascii="Arial" w:hAnsi="Arial" w:cs="Arial"/>
                <w:sz w:val="22"/>
                <w:szCs w:val="22"/>
              </w:rPr>
              <w:t>by 30</w:t>
            </w:r>
            <w:r w:rsidR="00982999" w:rsidRPr="00CB4A9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82999" w:rsidRPr="00CB4A9D">
              <w:rPr>
                <w:rFonts w:ascii="Arial" w:hAnsi="Arial" w:cs="Arial"/>
                <w:sz w:val="22"/>
                <w:szCs w:val="22"/>
              </w:rPr>
              <w:t xml:space="preserve"> April 20</w:t>
            </w:r>
            <w:r w:rsidR="003B72F6">
              <w:rPr>
                <w:rFonts w:ascii="Arial" w:hAnsi="Arial" w:cs="Arial"/>
                <w:sz w:val="22"/>
                <w:szCs w:val="22"/>
              </w:rPr>
              <w:t>21</w:t>
            </w:r>
            <w:r w:rsidR="00F834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72DE" w:rsidRPr="00E55F5E" w:rsidRDefault="00C372DE" w:rsidP="00C372D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42AFD" w:rsidRDefault="00C42AFD">
      <w:pPr>
        <w:rPr>
          <w:rFonts w:ascii="Arial" w:hAnsi="Arial" w:cs="Arial"/>
          <w:sz w:val="24"/>
          <w:szCs w:val="24"/>
        </w:rPr>
      </w:pPr>
    </w:p>
    <w:p w:rsidR="00757589" w:rsidRDefault="00757589">
      <w:pPr>
        <w:rPr>
          <w:rFonts w:ascii="Arial" w:hAnsi="Arial" w:cs="Arial"/>
          <w:sz w:val="24"/>
          <w:szCs w:val="24"/>
        </w:rPr>
      </w:pPr>
    </w:p>
    <w:p w:rsidR="000965F0" w:rsidRDefault="000965F0">
      <w:pPr>
        <w:rPr>
          <w:rFonts w:ascii="Arial" w:hAnsi="Arial" w:cs="Arial"/>
          <w:sz w:val="24"/>
          <w:szCs w:val="24"/>
        </w:rPr>
      </w:pPr>
    </w:p>
    <w:p w:rsidR="000965F0" w:rsidRDefault="000965F0">
      <w:pPr>
        <w:rPr>
          <w:rFonts w:ascii="Arial" w:hAnsi="Arial" w:cs="Arial"/>
          <w:sz w:val="24"/>
          <w:szCs w:val="24"/>
        </w:rPr>
      </w:pPr>
    </w:p>
    <w:p w:rsidR="00196EE0" w:rsidRDefault="00196EE0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C42AFD" w:rsidTr="00C42AFD">
        <w:tc>
          <w:tcPr>
            <w:tcW w:w="10065" w:type="dxa"/>
            <w:gridSpan w:val="2"/>
            <w:shd w:val="clear" w:color="auto" w:fill="548DD4"/>
          </w:tcPr>
          <w:p w:rsidR="00C42AFD" w:rsidRDefault="00C42AFD" w:rsidP="00C42AFD">
            <w:r w:rsidRPr="00E55F5E">
              <w:rPr>
                <w:rFonts w:ascii="Arial" w:hAnsi="Arial" w:cs="Arial"/>
                <w:b/>
                <w:color w:val="FFFFFF"/>
                <w:sz w:val="24"/>
                <w:szCs w:val="24"/>
              </w:rPr>
              <w:t>Objectives: (must be completed)</w:t>
            </w:r>
          </w:p>
        </w:tc>
      </w:tr>
      <w:tr w:rsidR="00C42AFD" w:rsidRPr="00CF6B79" w:rsidTr="00C42AFD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C42AFD" w:rsidRPr="00CB4A9D" w:rsidRDefault="00C42AFD" w:rsidP="00C42AFD">
            <w:pPr>
              <w:rPr>
                <w:rFonts w:ascii="Arial" w:hAnsi="Arial" w:cs="Arial"/>
                <w:sz w:val="22"/>
                <w:szCs w:val="22"/>
              </w:rPr>
            </w:pPr>
            <w:r w:rsidRPr="00CB4A9D">
              <w:rPr>
                <w:rFonts w:ascii="Arial" w:hAnsi="Arial" w:cs="Arial"/>
                <w:sz w:val="22"/>
                <w:szCs w:val="22"/>
              </w:rPr>
              <w:t>Healthcare Standard(s):</w:t>
            </w:r>
          </w:p>
        </w:tc>
        <w:tc>
          <w:tcPr>
            <w:tcW w:w="6378" w:type="dxa"/>
          </w:tcPr>
          <w:p w:rsidR="00C42AFD" w:rsidRPr="00CB4A9D" w:rsidRDefault="000C127B" w:rsidP="00C42AFD">
            <w:pPr>
              <w:rPr>
                <w:rFonts w:ascii="Arial" w:hAnsi="Arial" w:cs="Arial"/>
                <w:sz w:val="22"/>
                <w:szCs w:val="22"/>
              </w:rPr>
            </w:pPr>
            <w:r w:rsidRPr="00CB4A9D">
              <w:rPr>
                <w:rFonts w:ascii="Arial" w:hAnsi="Arial" w:cs="Arial"/>
                <w:sz w:val="22"/>
                <w:szCs w:val="22"/>
              </w:rPr>
              <w:t>Staff Governance</w:t>
            </w:r>
          </w:p>
        </w:tc>
      </w:tr>
      <w:tr w:rsidR="00C42AFD" w:rsidRPr="00CF6B79" w:rsidTr="00C42AFD">
        <w:tc>
          <w:tcPr>
            <w:tcW w:w="3687" w:type="dxa"/>
            <w:shd w:val="clear" w:color="auto" w:fill="auto"/>
          </w:tcPr>
          <w:p w:rsidR="00C42AFD" w:rsidRPr="00CB4A9D" w:rsidRDefault="00C42AFD" w:rsidP="00C42AFD">
            <w:pPr>
              <w:rPr>
                <w:rFonts w:ascii="Arial" w:hAnsi="Arial" w:cs="Arial"/>
                <w:sz w:val="22"/>
                <w:szCs w:val="22"/>
              </w:rPr>
            </w:pPr>
            <w:r w:rsidRPr="00CB4A9D">
              <w:rPr>
                <w:rFonts w:ascii="Arial" w:hAnsi="Arial" w:cs="Arial"/>
                <w:sz w:val="22"/>
                <w:szCs w:val="22"/>
              </w:rPr>
              <w:t>HB Strategic Objectives:</w:t>
            </w:r>
          </w:p>
        </w:tc>
        <w:tc>
          <w:tcPr>
            <w:tcW w:w="6378" w:type="dxa"/>
          </w:tcPr>
          <w:p w:rsidR="00C42AFD" w:rsidRPr="00CB4A9D" w:rsidRDefault="000C127B" w:rsidP="00C42AFD">
            <w:pPr>
              <w:rPr>
                <w:rFonts w:ascii="Arial" w:hAnsi="Arial" w:cs="Arial"/>
                <w:sz w:val="22"/>
                <w:szCs w:val="22"/>
              </w:rPr>
            </w:pPr>
            <w:r w:rsidRPr="00CB4A9D">
              <w:rPr>
                <w:rFonts w:ascii="Arial" w:hAnsi="Arial" w:cs="Arial"/>
                <w:sz w:val="22"/>
                <w:szCs w:val="22"/>
              </w:rPr>
              <w:t>Employer of Choice</w:t>
            </w:r>
          </w:p>
        </w:tc>
      </w:tr>
    </w:tbl>
    <w:p w:rsidR="00C42AFD" w:rsidRDefault="00C42AFD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C42AFD" w:rsidTr="00C42AF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C42AFD" w:rsidRDefault="00C42AFD" w:rsidP="00C42AFD">
            <w:r w:rsidRPr="00E55F5E">
              <w:rPr>
                <w:rFonts w:ascii="Arial" w:hAnsi="Arial" w:cs="Arial"/>
                <w:b/>
                <w:color w:val="FFFFFF"/>
                <w:sz w:val="24"/>
                <w:szCs w:val="24"/>
              </w:rPr>
              <w:t>Further Information:</w:t>
            </w:r>
          </w:p>
        </w:tc>
      </w:tr>
      <w:tr w:rsidR="00C42AFD" w:rsidRPr="00CF6B79" w:rsidTr="00C42AFD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C42AFD" w:rsidRPr="00CB4A9D" w:rsidRDefault="00C42AFD" w:rsidP="00C42AFD">
            <w:pPr>
              <w:rPr>
                <w:rFonts w:ascii="Arial" w:hAnsi="Arial" w:cs="Arial"/>
                <w:sz w:val="22"/>
                <w:szCs w:val="22"/>
              </w:rPr>
            </w:pPr>
            <w:r w:rsidRPr="00CB4A9D">
              <w:rPr>
                <w:rFonts w:ascii="Arial" w:hAnsi="Arial" w:cs="Arial"/>
                <w:sz w:val="22"/>
                <w:szCs w:val="22"/>
              </w:rPr>
              <w:t>Evidence Base: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C42AFD" w:rsidRPr="00CB4A9D" w:rsidRDefault="00483384" w:rsidP="00C42AFD">
            <w:pPr>
              <w:rPr>
                <w:rFonts w:ascii="Arial" w:hAnsi="Arial" w:cs="Arial"/>
                <w:sz w:val="22"/>
                <w:szCs w:val="22"/>
              </w:rPr>
            </w:pPr>
            <w:r w:rsidRPr="00CB4A9D">
              <w:rPr>
                <w:rFonts w:ascii="Arial" w:hAnsi="Arial" w:cs="Arial"/>
                <w:sz w:val="22"/>
                <w:szCs w:val="22"/>
              </w:rPr>
              <w:t>Workforce Demographics</w:t>
            </w:r>
            <w:r w:rsidR="00982999" w:rsidRPr="00CB4A9D">
              <w:rPr>
                <w:rFonts w:ascii="Arial" w:hAnsi="Arial" w:cs="Arial"/>
                <w:sz w:val="22"/>
                <w:szCs w:val="22"/>
              </w:rPr>
              <w:t>, Payroll</w:t>
            </w:r>
          </w:p>
        </w:tc>
      </w:tr>
      <w:tr w:rsidR="00C42AFD" w:rsidRPr="00CF6B79" w:rsidTr="00C42AFD">
        <w:tc>
          <w:tcPr>
            <w:tcW w:w="3687" w:type="dxa"/>
            <w:shd w:val="clear" w:color="auto" w:fill="auto"/>
          </w:tcPr>
          <w:p w:rsidR="00C42AFD" w:rsidRPr="00CB4A9D" w:rsidRDefault="00C42AFD" w:rsidP="00C42AFD">
            <w:pPr>
              <w:rPr>
                <w:rFonts w:ascii="Arial" w:hAnsi="Arial" w:cs="Arial"/>
                <w:sz w:val="22"/>
                <w:szCs w:val="22"/>
              </w:rPr>
            </w:pPr>
            <w:r w:rsidRPr="00CB4A9D">
              <w:rPr>
                <w:rFonts w:ascii="Arial" w:hAnsi="Arial" w:cs="Arial"/>
                <w:sz w:val="22"/>
                <w:szCs w:val="22"/>
              </w:rPr>
              <w:t>Glossary of Terms:</w:t>
            </w:r>
          </w:p>
        </w:tc>
        <w:tc>
          <w:tcPr>
            <w:tcW w:w="6378" w:type="dxa"/>
            <w:shd w:val="clear" w:color="auto" w:fill="auto"/>
          </w:tcPr>
          <w:p w:rsidR="00C42AFD" w:rsidRPr="00CB4A9D" w:rsidRDefault="00C42AFD" w:rsidP="00C42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AFD" w:rsidRPr="00CF6B79" w:rsidTr="00C42AFD">
        <w:tc>
          <w:tcPr>
            <w:tcW w:w="3687" w:type="dxa"/>
            <w:shd w:val="clear" w:color="auto" w:fill="auto"/>
          </w:tcPr>
          <w:p w:rsidR="00C42AFD" w:rsidRPr="00CB4A9D" w:rsidRDefault="00C42AFD" w:rsidP="00C42AFD">
            <w:pPr>
              <w:rPr>
                <w:rFonts w:ascii="Arial" w:hAnsi="Arial" w:cs="Arial"/>
                <w:sz w:val="22"/>
                <w:szCs w:val="22"/>
              </w:rPr>
            </w:pPr>
            <w:r w:rsidRPr="00CB4A9D">
              <w:rPr>
                <w:rFonts w:ascii="Arial" w:hAnsi="Arial" w:cs="Arial"/>
                <w:sz w:val="22"/>
                <w:szCs w:val="22"/>
              </w:rPr>
              <w:t>Parties / Committees consulted prior to Health Board Meeting:</w:t>
            </w:r>
          </w:p>
        </w:tc>
        <w:tc>
          <w:tcPr>
            <w:tcW w:w="6378" w:type="dxa"/>
            <w:shd w:val="clear" w:color="auto" w:fill="auto"/>
          </w:tcPr>
          <w:p w:rsidR="00C42AFD" w:rsidRPr="00CB4A9D" w:rsidRDefault="00C42AFD" w:rsidP="00C42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AFD" w:rsidRDefault="00C42AFD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77205C" w:rsidRPr="00EE2A39" w:rsidTr="00E024F9">
        <w:tc>
          <w:tcPr>
            <w:tcW w:w="10065" w:type="dxa"/>
            <w:gridSpan w:val="2"/>
            <w:shd w:val="clear" w:color="auto" w:fill="548DD4"/>
          </w:tcPr>
          <w:p w:rsidR="0077205C" w:rsidRPr="00EE2A39" w:rsidRDefault="0077205C" w:rsidP="00E024F9">
            <w:pPr>
              <w:rPr>
                <w:sz w:val="22"/>
                <w:szCs w:val="22"/>
              </w:rPr>
            </w:pPr>
            <w:r w:rsidRPr="00EE2A39">
              <w:rPr>
                <w:rFonts w:ascii="Arial" w:hAnsi="Arial" w:cs="Arial"/>
                <w:b/>
                <w:color w:val="FFFFFF"/>
                <w:sz w:val="22"/>
                <w:szCs w:val="22"/>
              </w:rPr>
              <w:t>Impact: (must be completed)</w:t>
            </w:r>
          </w:p>
        </w:tc>
      </w:tr>
      <w:tr w:rsidR="0077205C" w:rsidRPr="00EE2A39" w:rsidTr="00E024F9">
        <w:tc>
          <w:tcPr>
            <w:tcW w:w="3687" w:type="dxa"/>
            <w:shd w:val="clear" w:color="auto" w:fill="auto"/>
          </w:tcPr>
          <w:p w:rsidR="0077205C" w:rsidRPr="00CB4A9D" w:rsidRDefault="0077205C" w:rsidP="00E024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4A9D">
              <w:rPr>
                <w:rFonts w:ascii="Arial" w:hAnsi="Arial" w:cs="Arial"/>
                <w:b/>
                <w:sz w:val="22"/>
                <w:szCs w:val="22"/>
              </w:rPr>
              <w:t>Financial / Value For Money</w:t>
            </w:r>
          </w:p>
        </w:tc>
        <w:tc>
          <w:tcPr>
            <w:tcW w:w="6378" w:type="dxa"/>
          </w:tcPr>
          <w:p w:rsidR="0077205C" w:rsidRPr="00CB4A9D" w:rsidRDefault="00BF1850" w:rsidP="00BF18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A9D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77205C" w:rsidRPr="00EE2A39" w:rsidTr="00E024F9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7205C" w:rsidRPr="00CB4A9D" w:rsidRDefault="0077205C" w:rsidP="00E024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4A9D">
              <w:rPr>
                <w:rFonts w:ascii="Arial" w:hAnsi="Arial" w:cs="Arial"/>
                <w:b/>
                <w:sz w:val="22"/>
                <w:szCs w:val="22"/>
              </w:rPr>
              <w:t>Risk / Legal:</w:t>
            </w:r>
          </w:p>
        </w:tc>
        <w:tc>
          <w:tcPr>
            <w:tcW w:w="6378" w:type="dxa"/>
          </w:tcPr>
          <w:p w:rsidR="0077205C" w:rsidRPr="00CB4A9D" w:rsidRDefault="00982999" w:rsidP="00E024F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A9D">
              <w:rPr>
                <w:rFonts w:ascii="Arial" w:hAnsi="Arial" w:cs="Arial"/>
                <w:color w:val="000000"/>
                <w:sz w:val="22"/>
                <w:szCs w:val="22"/>
              </w:rPr>
              <w:t>Equality Act 2010, Equality Act 2010 (Specific Duties) (Scotland) Regulations.</w:t>
            </w:r>
          </w:p>
        </w:tc>
      </w:tr>
      <w:tr w:rsidR="0077205C" w:rsidRPr="00EE2A39" w:rsidTr="00E024F9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7205C" w:rsidRPr="00CB4A9D" w:rsidRDefault="0077205C" w:rsidP="00E024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4A9D">
              <w:rPr>
                <w:rFonts w:ascii="Arial" w:hAnsi="Arial" w:cs="Arial"/>
                <w:b/>
                <w:sz w:val="22"/>
                <w:szCs w:val="22"/>
              </w:rPr>
              <w:t>Quality / Patient Care:</w:t>
            </w:r>
          </w:p>
        </w:tc>
        <w:tc>
          <w:tcPr>
            <w:tcW w:w="6378" w:type="dxa"/>
          </w:tcPr>
          <w:p w:rsidR="0077205C" w:rsidRPr="00CB4A9D" w:rsidRDefault="000C127B" w:rsidP="00E024F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A9D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77205C" w:rsidRPr="00EE2A39" w:rsidTr="00E024F9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7205C" w:rsidRPr="00CB4A9D" w:rsidRDefault="0077205C" w:rsidP="00E024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4A9D">
              <w:rPr>
                <w:rFonts w:ascii="Arial" w:hAnsi="Arial" w:cs="Arial"/>
                <w:b/>
                <w:sz w:val="22"/>
                <w:szCs w:val="22"/>
              </w:rPr>
              <w:t>Workforce:</w:t>
            </w:r>
          </w:p>
        </w:tc>
        <w:tc>
          <w:tcPr>
            <w:tcW w:w="6378" w:type="dxa"/>
          </w:tcPr>
          <w:p w:rsidR="0077205C" w:rsidRPr="00CB4A9D" w:rsidRDefault="000C127B" w:rsidP="0077205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A9D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77205C" w:rsidRPr="00EE2A39" w:rsidTr="00E024F9">
        <w:tc>
          <w:tcPr>
            <w:tcW w:w="3687" w:type="dxa"/>
            <w:shd w:val="clear" w:color="auto" w:fill="auto"/>
          </w:tcPr>
          <w:p w:rsidR="0077205C" w:rsidRPr="00CB4A9D" w:rsidRDefault="0077205C" w:rsidP="00E024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4A9D">
              <w:rPr>
                <w:rFonts w:ascii="Arial" w:hAnsi="Arial" w:cs="Arial"/>
                <w:b/>
                <w:sz w:val="22"/>
                <w:szCs w:val="22"/>
              </w:rPr>
              <w:t>Equality:</w:t>
            </w:r>
          </w:p>
        </w:tc>
        <w:tc>
          <w:tcPr>
            <w:tcW w:w="6378" w:type="dxa"/>
          </w:tcPr>
          <w:p w:rsidR="0077205C" w:rsidRPr="00CB4A9D" w:rsidRDefault="000C127B" w:rsidP="00E024F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A9D">
              <w:rPr>
                <w:rFonts w:ascii="Arial" w:hAnsi="Arial" w:cs="Arial"/>
                <w:color w:val="000000"/>
                <w:sz w:val="22"/>
                <w:szCs w:val="22"/>
              </w:rPr>
              <w:t xml:space="preserve">Evidences NHS Fife’s commitment to </w:t>
            </w:r>
            <w:r w:rsidR="00581F8E" w:rsidRPr="00CB4A9D">
              <w:rPr>
                <w:rFonts w:ascii="Arial" w:hAnsi="Arial" w:cs="Arial"/>
                <w:color w:val="000000"/>
                <w:sz w:val="22"/>
                <w:szCs w:val="22"/>
              </w:rPr>
              <w:t xml:space="preserve">meeting our </w:t>
            </w:r>
            <w:r w:rsidRPr="00CB4A9D">
              <w:rPr>
                <w:rFonts w:ascii="Arial" w:hAnsi="Arial" w:cs="Arial"/>
                <w:color w:val="000000"/>
                <w:sz w:val="22"/>
                <w:szCs w:val="22"/>
              </w:rPr>
              <w:t>Equality Outcomes.</w:t>
            </w:r>
          </w:p>
        </w:tc>
      </w:tr>
    </w:tbl>
    <w:p w:rsidR="00C26BBA" w:rsidRPr="00523E60" w:rsidRDefault="00C26BBA" w:rsidP="00C26BBA">
      <w:pPr>
        <w:rPr>
          <w:rFonts w:ascii="Arial" w:hAnsi="Arial" w:cs="Arial"/>
          <w:sz w:val="24"/>
          <w:szCs w:val="24"/>
        </w:rPr>
      </w:pPr>
    </w:p>
    <w:sectPr w:rsidR="00C26BBA" w:rsidRPr="00523E60" w:rsidSect="005E0AF1">
      <w:footerReference w:type="default" r:id="rId9"/>
      <w:pgSz w:w="11906" w:h="16838"/>
      <w:pgMar w:top="899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64" w:rsidRDefault="00D35C64">
      <w:r>
        <w:separator/>
      </w:r>
    </w:p>
  </w:endnote>
  <w:endnote w:type="continuationSeparator" w:id="0">
    <w:p w:rsidR="00D35C64" w:rsidRDefault="00D3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64" w:rsidRPr="00C35168" w:rsidRDefault="00D35C64" w:rsidP="00C35168">
    <w:pPr>
      <w:pStyle w:val="Footer"/>
      <w:jc w:val="center"/>
      <w:rPr>
        <w:rFonts w:ascii="Arial" w:hAnsi="Arial" w:cs="Arial"/>
        <w:sz w:val="16"/>
        <w:szCs w:val="16"/>
      </w:rPr>
    </w:pPr>
    <w:r w:rsidRPr="00C35168">
      <w:rPr>
        <w:rFonts w:ascii="Arial" w:hAnsi="Arial" w:cs="Arial"/>
        <w:sz w:val="16"/>
        <w:szCs w:val="16"/>
      </w:rPr>
      <w:t xml:space="preserve">Page </w:t>
    </w:r>
    <w:r w:rsidR="008F3D99" w:rsidRPr="00C35168">
      <w:rPr>
        <w:rFonts w:ascii="Arial" w:hAnsi="Arial" w:cs="Arial"/>
        <w:sz w:val="16"/>
        <w:szCs w:val="16"/>
      </w:rPr>
      <w:fldChar w:fldCharType="begin"/>
    </w:r>
    <w:r w:rsidRPr="00C35168">
      <w:rPr>
        <w:rFonts w:ascii="Arial" w:hAnsi="Arial" w:cs="Arial"/>
        <w:sz w:val="16"/>
        <w:szCs w:val="16"/>
      </w:rPr>
      <w:instrText xml:space="preserve"> PAGE </w:instrText>
    </w:r>
    <w:r w:rsidR="008F3D99" w:rsidRPr="00C35168">
      <w:rPr>
        <w:rFonts w:ascii="Arial" w:hAnsi="Arial" w:cs="Arial"/>
        <w:sz w:val="16"/>
        <w:szCs w:val="16"/>
      </w:rPr>
      <w:fldChar w:fldCharType="separate"/>
    </w:r>
    <w:r w:rsidR="004D0A9A">
      <w:rPr>
        <w:rFonts w:ascii="Arial" w:hAnsi="Arial" w:cs="Arial"/>
        <w:noProof/>
        <w:sz w:val="16"/>
        <w:szCs w:val="16"/>
      </w:rPr>
      <w:t>1</w:t>
    </w:r>
    <w:r w:rsidR="008F3D99" w:rsidRPr="00C35168">
      <w:rPr>
        <w:rFonts w:ascii="Arial" w:hAnsi="Arial" w:cs="Arial"/>
        <w:sz w:val="16"/>
        <w:szCs w:val="16"/>
      </w:rPr>
      <w:fldChar w:fldCharType="end"/>
    </w:r>
    <w:r w:rsidRPr="00C35168">
      <w:rPr>
        <w:rFonts w:ascii="Arial" w:hAnsi="Arial" w:cs="Arial"/>
        <w:sz w:val="16"/>
        <w:szCs w:val="16"/>
      </w:rPr>
      <w:t xml:space="preserve"> of </w:t>
    </w:r>
    <w:r w:rsidR="008F3D99" w:rsidRPr="00C35168">
      <w:rPr>
        <w:rFonts w:ascii="Arial" w:hAnsi="Arial" w:cs="Arial"/>
        <w:sz w:val="16"/>
        <w:szCs w:val="16"/>
      </w:rPr>
      <w:fldChar w:fldCharType="begin"/>
    </w:r>
    <w:r w:rsidRPr="00C35168">
      <w:rPr>
        <w:rFonts w:ascii="Arial" w:hAnsi="Arial" w:cs="Arial"/>
        <w:sz w:val="16"/>
        <w:szCs w:val="16"/>
      </w:rPr>
      <w:instrText xml:space="preserve"> NUMPAGES </w:instrText>
    </w:r>
    <w:r w:rsidR="008F3D99" w:rsidRPr="00C35168">
      <w:rPr>
        <w:rFonts w:ascii="Arial" w:hAnsi="Arial" w:cs="Arial"/>
        <w:sz w:val="16"/>
        <w:szCs w:val="16"/>
      </w:rPr>
      <w:fldChar w:fldCharType="separate"/>
    </w:r>
    <w:r w:rsidR="004D0A9A">
      <w:rPr>
        <w:rFonts w:ascii="Arial" w:hAnsi="Arial" w:cs="Arial"/>
        <w:noProof/>
        <w:sz w:val="16"/>
        <w:szCs w:val="16"/>
      </w:rPr>
      <w:t>3</w:t>
    </w:r>
    <w:r w:rsidR="008F3D99" w:rsidRPr="00C351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64" w:rsidRDefault="00D35C64">
      <w:r>
        <w:separator/>
      </w:r>
    </w:p>
  </w:footnote>
  <w:footnote w:type="continuationSeparator" w:id="0">
    <w:p w:rsidR="00D35C64" w:rsidRDefault="00D35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0E"/>
    <w:multiLevelType w:val="hybridMultilevel"/>
    <w:tmpl w:val="6090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41866"/>
    <w:multiLevelType w:val="hybridMultilevel"/>
    <w:tmpl w:val="B3F8CF50"/>
    <w:lvl w:ilvl="0" w:tplc="3E7ED6F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6B914E1"/>
    <w:multiLevelType w:val="hybridMultilevel"/>
    <w:tmpl w:val="217CE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4C32"/>
    <w:multiLevelType w:val="hybridMultilevel"/>
    <w:tmpl w:val="C7D0FB8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A731FF7"/>
    <w:multiLevelType w:val="hybridMultilevel"/>
    <w:tmpl w:val="F75AF9DA"/>
    <w:lvl w:ilvl="0" w:tplc="A9DCC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09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042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AA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61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89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8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AD9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091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97F51"/>
    <w:multiLevelType w:val="hybridMultilevel"/>
    <w:tmpl w:val="64C6601C"/>
    <w:lvl w:ilvl="0" w:tplc="F866F58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34966A8"/>
    <w:multiLevelType w:val="hybridMultilevel"/>
    <w:tmpl w:val="0F707C22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24382D5F"/>
    <w:multiLevelType w:val="hybridMultilevel"/>
    <w:tmpl w:val="8B302D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EA3A73"/>
    <w:multiLevelType w:val="hybridMultilevel"/>
    <w:tmpl w:val="6B6EF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CD3EE1"/>
    <w:multiLevelType w:val="hybridMultilevel"/>
    <w:tmpl w:val="FC6C7B14"/>
    <w:lvl w:ilvl="0" w:tplc="0E123664">
      <w:start w:val="1"/>
      <w:numFmt w:val="lowerRoman"/>
      <w:lvlText w:val="%1."/>
      <w:lvlJc w:val="left"/>
      <w:pPr>
        <w:ind w:left="10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2E2E456B"/>
    <w:multiLevelType w:val="hybridMultilevel"/>
    <w:tmpl w:val="D2AC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B17EC"/>
    <w:multiLevelType w:val="hybridMultilevel"/>
    <w:tmpl w:val="011E4D90"/>
    <w:lvl w:ilvl="0" w:tplc="ECCE3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81F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CD9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6D7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2D9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20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A72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26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E31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C0387"/>
    <w:multiLevelType w:val="hybridMultilevel"/>
    <w:tmpl w:val="0DFA990C"/>
    <w:lvl w:ilvl="0" w:tplc="0809000F">
      <w:start w:val="1"/>
      <w:numFmt w:val="decimal"/>
      <w:lvlText w:val="%1."/>
      <w:lvlJc w:val="left"/>
      <w:pPr>
        <w:ind w:left="972" w:hanging="360"/>
      </w:pPr>
    </w:lvl>
    <w:lvl w:ilvl="1" w:tplc="08090019" w:tentative="1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33A73850"/>
    <w:multiLevelType w:val="hybridMultilevel"/>
    <w:tmpl w:val="55CE1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3E7FB3"/>
    <w:multiLevelType w:val="hybridMultilevel"/>
    <w:tmpl w:val="821033D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8346C3D"/>
    <w:multiLevelType w:val="hybridMultilevel"/>
    <w:tmpl w:val="4984B2C6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3A324448"/>
    <w:multiLevelType w:val="hybridMultilevel"/>
    <w:tmpl w:val="7FB6D200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3A58124D"/>
    <w:multiLevelType w:val="hybridMultilevel"/>
    <w:tmpl w:val="DB002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73C5E"/>
    <w:multiLevelType w:val="hybridMultilevel"/>
    <w:tmpl w:val="6422E926"/>
    <w:lvl w:ilvl="0" w:tplc="3FD89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942727"/>
    <w:multiLevelType w:val="hybridMultilevel"/>
    <w:tmpl w:val="84B69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100E38"/>
    <w:multiLevelType w:val="hybridMultilevel"/>
    <w:tmpl w:val="3C087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6569D5"/>
    <w:multiLevelType w:val="hybridMultilevel"/>
    <w:tmpl w:val="E2125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E77149"/>
    <w:multiLevelType w:val="hybridMultilevel"/>
    <w:tmpl w:val="B3F8CF50"/>
    <w:lvl w:ilvl="0" w:tplc="3E7ED6F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49755D2B"/>
    <w:multiLevelType w:val="hybridMultilevel"/>
    <w:tmpl w:val="28BAE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4D2BA2"/>
    <w:multiLevelType w:val="hybridMultilevel"/>
    <w:tmpl w:val="B8DA2BC6"/>
    <w:lvl w:ilvl="0" w:tplc="C6C8632A">
      <w:start w:val="1"/>
      <w:numFmt w:val="lowerRoman"/>
      <w:lvlText w:val="%1."/>
      <w:lvlJc w:val="left"/>
      <w:pPr>
        <w:ind w:left="9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50FC227C"/>
    <w:multiLevelType w:val="hybridMultilevel"/>
    <w:tmpl w:val="D010B5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61C1023D"/>
    <w:multiLevelType w:val="hybridMultilevel"/>
    <w:tmpl w:val="7EC4B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A6830"/>
    <w:multiLevelType w:val="hybridMultilevel"/>
    <w:tmpl w:val="EDAA1F24"/>
    <w:lvl w:ilvl="0" w:tplc="F3C2FFC0">
      <w:start w:val="3"/>
      <w:numFmt w:val="bullet"/>
      <w:lvlText w:val="-"/>
      <w:lvlJc w:val="left"/>
      <w:pPr>
        <w:ind w:left="67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9">
    <w:nsid w:val="62AA5D43"/>
    <w:multiLevelType w:val="hybridMultilevel"/>
    <w:tmpl w:val="2034AF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F325D8"/>
    <w:multiLevelType w:val="hybridMultilevel"/>
    <w:tmpl w:val="A77CB318"/>
    <w:lvl w:ilvl="0" w:tplc="8306DCC6">
      <w:start w:val="1"/>
      <w:numFmt w:val="bullet"/>
      <w:pStyle w:val="Bullets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41408B"/>
    <w:multiLevelType w:val="hybridMultilevel"/>
    <w:tmpl w:val="217A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466AA"/>
    <w:multiLevelType w:val="hybridMultilevel"/>
    <w:tmpl w:val="9CFAC364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6D552393"/>
    <w:multiLevelType w:val="hybridMultilevel"/>
    <w:tmpl w:val="F8347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A60CD"/>
    <w:multiLevelType w:val="hybridMultilevel"/>
    <w:tmpl w:val="C4AA4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C2470"/>
    <w:multiLevelType w:val="hybridMultilevel"/>
    <w:tmpl w:val="269C86DA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>
    <w:nsid w:val="7010659B"/>
    <w:multiLevelType w:val="hybridMultilevel"/>
    <w:tmpl w:val="790C2DE4"/>
    <w:lvl w:ilvl="0" w:tplc="B062524A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8346E"/>
    <w:multiLevelType w:val="hybridMultilevel"/>
    <w:tmpl w:val="0110F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51C94"/>
    <w:multiLevelType w:val="hybridMultilevel"/>
    <w:tmpl w:val="53DA28EE"/>
    <w:lvl w:ilvl="0" w:tplc="80000124">
      <w:start w:val="1"/>
      <w:numFmt w:val="bullet"/>
      <w:pStyle w:val="Bullet-followedbyother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657C3"/>
    <w:multiLevelType w:val="hybridMultilevel"/>
    <w:tmpl w:val="516863C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9686428"/>
    <w:multiLevelType w:val="hybridMultilevel"/>
    <w:tmpl w:val="E5C6692E"/>
    <w:lvl w:ilvl="0" w:tplc="F76A3266">
      <w:start w:val="2"/>
      <w:numFmt w:val="bullet"/>
      <w:lvlText w:val="-"/>
      <w:lvlJc w:val="left"/>
      <w:pPr>
        <w:ind w:left="13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1">
    <w:nsid w:val="7B8A3E28"/>
    <w:multiLevelType w:val="hybridMultilevel"/>
    <w:tmpl w:val="464E8A06"/>
    <w:lvl w:ilvl="0" w:tplc="00BC9218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6467E7"/>
    <w:multiLevelType w:val="hybridMultilevel"/>
    <w:tmpl w:val="77ECFDA2"/>
    <w:lvl w:ilvl="0" w:tplc="9D9C0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C675135"/>
    <w:multiLevelType w:val="multilevel"/>
    <w:tmpl w:val="8DE2A8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i w:val="0"/>
      </w:rPr>
    </w:lvl>
  </w:abstractNum>
  <w:num w:numId="1">
    <w:abstractNumId w:val="43"/>
  </w:num>
  <w:num w:numId="2">
    <w:abstractNumId w:val="43"/>
  </w:num>
  <w:num w:numId="3">
    <w:abstractNumId w:val="43"/>
  </w:num>
  <w:num w:numId="4">
    <w:abstractNumId w:val="43"/>
  </w:num>
  <w:num w:numId="5">
    <w:abstractNumId w:val="30"/>
  </w:num>
  <w:num w:numId="6">
    <w:abstractNumId w:val="26"/>
  </w:num>
  <w:num w:numId="7">
    <w:abstractNumId w:val="27"/>
  </w:num>
  <w:num w:numId="8">
    <w:abstractNumId w:val="39"/>
  </w:num>
  <w:num w:numId="9">
    <w:abstractNumId w:val="19"/>
  </w:num>
  <w:num w:numId="10">
    <w:abstractNumId w:val="13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0"/>
  </w:num>
  <w:num w:numId="15">
    <w:abstractNumId w:val="21"/>
  </w:num>
  <w:num w:numId="16">
    <w:abstractNumId w:val="23"/>
  </w:num>
  <w:num w:numId="17">
    <w:abstractNumId w:val="12"/>
  </w:num>
  <w:num w:numId="18">
    <w:abstractNumId w:val="35"/>
  </w:num>
  <w:num w:numId="19">
    <w:abstractNumId w:val="1"/>
  </w:num>
  <w:num w:numId="20">
    <w:abstractNumId w:val="2"/>
  </w:num>
  <w:num w:numId="21">
    <w:abstractNumId w:val="22"/>
  </w:num>
  <w:num w:numId="22">
    <w:abstractNumId w:val="36"/>
  </w:num>
  <w:num w:numId="23">
    <w:abstractNumId w:val="37"/>
  </w:num>
  <w:num w:numId="24">
    <w:abstractNumId w:val="17"/>
  </w:num>
  <w:num w:numId="25">
    <w:abstractNumId w:val="31"/>
  </w:num>
  <w:num w:numId="26">
    <w:abstractNumId w:val="32"/>
  </w:num>
  <w:num w:numId="27">
    <w:abstractNumId w:val="33"/>
  </w:num>
  <w:num w:numId="28">
    <w:abstractNumId w:val="0"/>
  </w:num>
  <w:num w:numId="29">
    <w:abstractNumId w:val="34"/>
  </w:num>
  <w:num w:numId="30">
    <w:abstractNumId w:val="25"/>
  </w:num>
  <w:num w:numId="31">
    <w:abstractNumId w:val="8"/>
  </w:num>
  <w:num w:numId="32">
    <w:abstractNumId w:val="41"/>
  </w:num>
  <w:num w:numId="33">
    <w:abstractNumId w:val="29"/>
  </w:num>
  <w:num w:numId="34">
    <w:abstractNumId w:val="7"/>
  </w:num>
  <w:num w:numId="35">
    <w:abstractNumId w:val="6"/>
  </w:num>
  <w:num w:numId="36">
    <w:abstractNumId w:val="42"/>
  </w:num>
  <w:num w:numId="37">
    <w:abstractNumId w:val="3"/>
  </w:num>
  <w:num w:numId="38">
    <w:abstractNumId w:val="16"/>
  </w:num>
  <w:num w:numId="39">
    <w:abstractNumId w:val="14"/>
  </w:num>
  <w:num w:numId="40">
    <w:abstractNumId w:val="15"/>
  </w:num>
  <w:num w:numId="41">
    <w:abstractNumId w:val="40"/>
  </w:num>
  <w:num w:numId="42">
    <w:abstractNumId w:val="38"/>
  </w:num>
  <w:num w:numId="43">
    <w:abstractNumId w:val="18"/>
  </w:num>
  <w:num w:numId="44">
    <w:abstractNumId w:val="24"/>
  </w:num>
  <w:num w:numId="45">
    <w:abstractNumId w:val="28"/>
  </w:num>
  <w:num w:numId="46">
    <w:abstractNumId w:val="9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509"/>
    <w:rsid w:val="00000494"/>
    <w:rsid w:val="00000E5D"/>
    <w:rsid w:val="0000148E"/>
    <w:rsid w:val="00001C3C"/>
    <w:rsid w:val="0001343C"/>
    <w:rsid w:val="000138E6"/>
    <w:rsid w:val="000153A8"/>
    <w:rsid w:val="00016DF6"/>
    <w:rsid w:val="00017501"/>
    <w:rsid w:val="00017C88"/>
    <w:rsid w:val="00020B9A"/>
    <w:rsid w:val="00021977"/>
    <w:rsid w:val="00022C99"/>
    <w:rsid w:val="00023344"/>
    <w:rsid w:val="00024A5E"/>
    <w:rsid w:val="00026810"/>
    <w:rsid w:val="00027E9B"/>
    <w:rsid w:val="0003026B"/>
    <w:rsid w:val="0003071E"/>
    <w:rsid w:val="000310BF"/>
    <w:rsid w:val="000312CB"/>
    <w:rsid w:val="00031ACF"/>
    <w:rsid w:val="00033834"/>
    <w:rsid w:val="00034792"/>
    <w:rsid w:val="000363C0"/>
    <w:rsid w:val="00037D48"/>
    <w:rsid w:val="00040D91"/>
    <w:rsid w:val="00040FD7"/>
    <w:rsid w:val="000428A2"/>
    <w:rsid w:val="00042BB2"/>
    <w:rsid w:val="00045DA4"/>
    <w:rsid w:val="000472D1"/>
    <w:rsid w:val="000527F0"/>
    <w:rsid w:val="00053CDC"/>
    <w:rsid w:val="00054D0A"/>
    <w:rsid w:val="0005502E"/>
    <w:rsid w:val="000572F9"/>
    <w:rsid w:val="0005777E"/>
    <w:rsid w:val="0006048E"/>
    <w:rsid w:val="00065901"/>
    <w:rsid w:val="00067021"/>
    <w:rsid w:val="0007318E"/>
    <w:rsid w:val="000750E9"/>
    <w:rsid w:val="000756F2"/>
    <w:rsid w:val="0007683D"/>
    <w:rsid w:val="000773F5"/>
    <w:rsid w:val="00077438"/>
    <w:rsid w:val="00077520"/>
    <w:rsid w:val="000775B7"/>
    <w:rsid w:val="00080637"/>
    <w:rsid w:val="00081D44"/>
    <w:rsid w:val="00082A3C"/>
    <w:rsid w:val="000832FD"/>
    <w:rsid w:val="00083CF8"/>
    <w:rsid w:val="00085D06"/>
    <w:rsid w:val="00085E4A"/>
    <w:rsid w:val="000863AD"/>
    <w:rsid w:val="00086A7E"/>
    <w:rsid w:val="000903F6"/>
    <w:rsid w:val="000904D1"/>
    <w:rsid w:val="00090826"/>
    <w:rsid w:val="000926DD"/>
    <w:rsid w:val="000931BC"/>
    <w:rsid w:val="00094386"/>
    <w:rsid w:val="0009464E"/>
    <w:rsid w:val="000952E0"/>
    <w:rsid w:val="000965F0"/>
    <w:rsid w:val="00096C6A"/>
    <w:rsid w:val="00096DF2"/>
    <w:rsid w:val="000A0B92"/>
    <w:rsid w:val="000A0D5B"/>
    <w:rsid w:val="000A281E"/>
    <w:rsid w:val="000A378F"/>
    <w:rsid w:val="000A3BC7"/>
    <w:rsid w:val="000A3E35"/>
    <w:rsid w:val="000A4B28"/>
    <w:rsid w:val="000A568D"/>
    <w:rsid w:val="000A5870"/>
    <w:rsid w:val="000A5D4E"/>
    <w:rsid w:val="000A6AEF"/>
    <w:rsid w:val="000B1631"/>
    <w:rsid w:val="000B18EE"/>
    <w:rsid w:val="000B4B61"/>
    <w:rsid w:val="000B4C93"/>
    <w:rsid w:val="000B5400"/>
    <w:rsid w:val="000B6D40"/>
    <w:rsid w:val="000B6FE9"/>
    <w:rsid w:val="000B77C3"/>
    <w:rsid w:val="000C0658"/>
    <w:rsid w:val="000C127B"/>
    <w:rsid w:val="000C3902"/>
    <w:rsid w:val="000C4125"/>
    <w:rsid w:val="000C4F82"/>
    <w:rsid w:val="000C56EF"/>
    <w:rsid w:val="000C5CEA"/>
    <w:rsid w:val="000C6527"/>
    <w:rsid w:val="000C65A0"/>
    <w:rsid w:val="000C67BF"/>
    <w:rsid w:val="000C6851"/>
    <w:rsid w:val="000D2E77"/>
    <w:rsid w:val="000D342C"/>
    <w:rsid w:val="000D4ECF"/>
    <w:rsid w:val="000D5837"/>
    <w:rsid w:val="000D7527"/>
    <w:rsid w:val="000D7FF0"/>
    <w:rsid w:val="000E0AF9"/>
    <w:rsid w:val="000E1CD6"/>
    <w:rsid w:val="000E23C1"/>
    <w:rsid w:val="000E5282"/>
    <w:rsid w:val="000E5498"/>
    <w:rsid w:val="000E5B82"/>
    <w:rsid w:val="000E6643"/>
    <w:rsid w:val="000E6886"/>
    <w:rsid w:val="000E6B54"/>
    <w:rsid w:val="000E7048"/>
    <w:rsid w:val="000F02C3"/>
    <w:rsid w:val="000F2270"/>
    <w:rsid w:val="000F3D62"/>
    <w:rsid w:val="000F65C9"/>
    <w:rsid w:val="000F6C1E"/>
    <w:rsid w:val="00101615"/>
    <w:rsid w:val="0010240E"/>
    <w:rsid w:val="0010251D"/>
    <w:rsid w:val="001036B3"/>
    <w:rsid w:val="0010676B"/>
    <w:rsid w:val="00106FFB"/>
    <w:rsid w:val="00107113"/>
    <w:rsid w:val="001071C0"/>
    <w:rsid w:val="00107289"/>
    <w:rsid w:val="00107CE4"/>
    <w:rsid w:val="001106DC"/>
    <w:rsid w:val="001113F2"/>
    <w:rsid w:val="00111AB0"/>
    <w:rsid w:val="00112B51"/>
    <w:rsid w:val="00113A24"/>
    <w:rsid w:val="00115083"/>
    <w:rsid w:val="00117D58"/>
    <w:rsid w:val="00120A2C"/>
    <w:rsid w:val="00120B3B"/>
    <w:rsid w:val="001230E7"/>
    <w:rsid w:val="00123AC3"/>
    <w:rsid w:val="00125622"/>
    <w:rsid w:val="0012788B"/>
    <w:rsid w:val="00130870"/>
    <w:rsid w:val="00130B3E"/>
    <w:rsid w:val="0013190C"/>
    <w:rsid w:val="00132285"/>
    <w:rsid w:val="0013248A"/>
    <w:rsid w:val="00132A8B"/>
    <w:rsid w:val="00133140"/>
    <w:rsid w:val="001401D7"/>
    <w:rsid w:val="0014036A"/>
    <w:rsid w:val="00140484"/>
    <w:rsid w:val="00140DF0"/>
    <w:rsid w:val="00141845"/>
    <w:rsid w:val="00141E07"/>
    <w:rsid w:val="00142E9E"/>
    <w:rsid w:val="00144870"/>
    <w:rsid w:val="00145C62"/>
    <w:rsid w:val="001464D1"/>
    <w:rsid w:val="00147FC1"/>
    <w:rsid w:val="0015397E"/>
    <w:rsid w:val="00153D62"/>
    <w:rsid w:val="00155578"/>
    <w:rsid w:val="00155BA1"/>
    <w:rsid w:val="0015748D"/>
    <w:rsid w:val="0015763F"/>
    <w:rsid w:val="00157B63"/>
    <w:rsid w:val="001613DF"/>
    <w:rsid w:val="00163867"/>
    <w:rsid w:val="001654AA"/>
    <w:rsid w:val="0016603B"/>
    <w:rsid w:val="001660A7"/>
    <w:rsid w:val="00170AB0"/>
    <w:rsid w:val="00171C33"/>
    <w:rsid w:val="001731CA"/>
    <w:rsid w:val="00175D0A"/>
    <w:rsid w:val="00176607"/>
    <w:rsid w:val="00177F3F"/>
    <w:rsid w:val="00180214"/>
    <w:rsid w:val="00181219"/>
    <w:rsid w:val="0018506E"/>
    <w:rsid w:val="00185A63"/>
    <w:rsid w:val="00186DE8"/>
    <w:rsid w:val="00187EC9"/>
    <w:rsid w:val="00190538"/>
    <w:rsid w:val="00190A8A"/>
    <w:rsid w:val="0019258C"/>
    <w:rsid w:val="0019303E"/>
    <w:rsid w:val="00194735"/>
    <w:rsid w:val="00195CB9"/>
    <w:rsid w:val="001961B4"/>
    <w:rsid w:val="00196C25"/>
    <w:rsid w:val="00196EE0"/>
    <w:rsid w:val="001A1941"/>
    <w:rsid w:val="001A22DB"/>
    <w:rsid w:val="001A524F"/>
    <w:rsid w:val="001A5674"/>
    <w:rsid w:val="001A56E1"/>
    <w:rsid w:val="001A68A9"/>
    <w:rsid w:val="001A7D32"/>
    <w:rsid w:val="001B2AE3"/>
    <w:rsid w:val="001B517B"/>
    <w:rsid w:val="001B5958"/>
    <w:rsid w:val="001B5B8A"/>
    <w:rsid w:val="001B7240"/>
    <w:rsid w:val="001B7F40"/>
    <w:rsid w:val="001C07FE"/>
    <w:rsid w:val="001C1651"/>
    <w:rsid w:val="001C1AE6"/>
    <w:rsid w:val="001C281F"/>
    <w:rsid w:val="001C2C28"/>
    <w:rsid w:val="001C2F59"/>
    <w:rsid w:val="001C306D"/>
    <w:rsid w:val="001C3DE9"/>
    <w:rsid w:val="001C4017"/>
    <w:rsid w:val="001C4B08"/>
    <w:rsid w:val="001C5837"/>
    <w:rsid w:val="001C5F75"/>
    <w:rsid w:val="001D017B"/>
    <w:rsid w:val="001D0739"/>
    <w:rsid w:val="001D07F3"/>
    <w:rsid w:val="001D5D2C"/>
    <w:rsid w:val="001E1EFC"/>
    <w:rsid w:val="001E327B"/>
    <w:rsid w:val="001E42E9"/>
    <w:rsid w:val="001E43D7"/>
    <w:rsid w:val="001F05CF"/>
    <w:rsid w:val="001F1311"/>
    <w:rsid w:val="001F16C1"/>
    <w:rsid w:val="001F3ED1"/>
    <w:rsid w:val="001F42D0"/>
    <w:rsid w:val="001F4CF2"/>
    <w:rsid w:val="001F51D3"/>
    <w:rsid w:val="001F56D6"/>
    <w:rsid w:val="00201650"/>
    <w:rsid w:val="0020276F"/>
    <w:rsid w:val="00203F94"/>
    <w:rsid w:val="00212E8B"/>
    <w:rsid w:val="00213AF0"/>
    <w:rsid w:val="00215B49"/>
    <w:rsid w:val="00216EF8"/>
    <w:rsid w:val="00217AAD"/>
    <w:rsid w:val="00220460"/>
    <w:rsid w:val="00220E56"/>
    <w:rsid w:val="00220E64"/>
    <w:rsid w:val="0022225B"/>
    <w:rsid w:val="00222E90"/>
    <w:rsid w:val="002233FB"/>
    <w:rsid w:val="0022453B"/>
    <w:rsid w:val="00224CF6"/>
    <w:rsid w:val="002308C1"/>
    <w:rsid w:val="00230D1B"/>
    <w:rsid w:val="002377D5"/>
    <w:rsid w:val="002407EF"/>
    <w:rsid w:val="00242E37"/>
    <w:rsid w:val="00243C4D"/>
    <w:rsid w:val="0024445D"/>
    <w:rsid w:val="00246458"/>
    <w:rsid w:val="00246515"/>
    <w:rsid w:val="002467BD"/>
    <w:rsid w:val="00246D44"/>
    <w:rsid w:val="00247B1D"/>
    <w:rsid w:val="00251BDC"/>
    <w:rsid w:val="00252B02"/>
    <w:rsid w:val="00252C40"/>
    <w:rsid w:val="00253BE7"/>
    <w:rsid w:val="00254C7A"/>
    <w:rsid w:val="00256830"/>
    <w:rsid w:val="002569AA"/>
    <w:rsid w:val="00256BA9"/>
    <w:rsid w:val="00257A7B"/>
    <w:rsid w:val="00257FBF"/>
    <w:rsid w:val="00260721"/>
    <w:rsid w:val="00260C4F"/>
    <w:rsid w:val="00261F7B"/>
    <w:rsid w:val="00262A97"/>
    <w:rsid w:val="00265ED5"/>
    <w:rsid w:val="0026722C"/>
    <w:rsid w:val="0026750A"/>
    <w:rsid w:val="002706D0"/>
    <w:rsid w:val="00271D71"/>
    <w:rsid w:val="00272750"/>
    <w:rsid w:val="00272E70"/>
    <w:rsid w:val="00274CC7"/>
    <w:rsid w:val="00275383"/>
    <w:rsid w:val="00275427"/>
    <w:rsid w:val="00275B3A"/>
    <w:rsid w:val="002772FC"/>
    <w:rsid w:val="002800B0"/>
    <w:rsid w:val="002800CA"/>
    <w:rsid w:val="0028156B"/>
    <w:rsid w:val="00282445"/>
    <w:rsid w:val="00282B5B"/>
    <w:rsid w:val="00282E50"/>
    <w:rsid w:val="002832A0"/>
    <w:rsid w:val="00284F79"/>
    <w:rsid w:val="002864DD"/>
    <w:rsid w:val="0029049B"/>
    <w:rsid w:val="002904DC"/>
    <w:rsid w:val="00290592"/>
    <w:rsid w:val="00291115"/>
    <w:rsid w:val="00291D5D"/>
    <w:rsid w:val="00293527"/>
    <w:rsid w:val="00295B0E"/>
    <w:rsid w:val="002A0B40"/>
    <w:rsid w:val="002A0C3C"/>
    <w:rsid w:val="002A18D1"/>
    <w:rsid w:val="002A1D17"/>
    <w:rsid w:val="002A1F26"/>
    <w:rsid w:val="002A37F1"/>
    <w:rsid w:val="002A3E52"/>
    <w:rsid w:val="002A5326"/>
    <w:rsid w:val="002A764C"/>
    <w:rsid w:val="002A775C"/>
    <w:rsid w:val="002A7BB0"/>
    <w:rsid w:val="002A7D5C"/>
    <w:rsid w:val="002B02B2"/>
    <w:rsid w:val="002B1A21"/>
    <w:rsid w:val="002B3C4F"/>
    <w:rsid w:val="002B3EDC"/>
    <w:rsid w:val="002B3F3E"/>
    <w:rsid w:val="002B468E"/>
    <w:rsid w:val="002B4ED4"/>
    <w:rsid w:val="002B57AF"/>
    <w:rsid w:val="002C12B9"/>
    <w:rsid w:val="002C1B0F"/>
    <w:rsid w:val="002C38E2"/>
    <w:rsid w:val="002C6F24"/>
    <w:rsid w:val="002C7F24"/>
    <w:rsid w:val="002C7F50"/>
    <w:rsid w:val="002D12A3"/>
    <w:rsid w:val="002D14D7"/>
    <w:rsid w:val="002D2897"/>
    <w:rsid w:val="002D28A6"/>
    <w:rsid w:val="002D3200"/>
    <w:rsid w:val="002D335A"/>
    <w:rsid w:val="002D3DFD"/>
    <w:rsid w:val="002D4328"/>
    <w:rsid w:val="002D433C"/>
    <w:rsid w:val="002D4EE6"/>
    <w:rsid w:val="002D599B"/>
    <w:rsid w:val="002D688A"/>
    <w:rsid w:val="002D68F3"/>
    <w:rsid w:val="002E0649"/>
    <w:rsid w:val="002E0F30"/>
    <w:rsid w:val="002E1C64"/>
    <w:rsid w:val="002E25CF"/>
    <w:rsid w:val="002E430E"/>
    <w:rsid w:val="002E4FC7"/>
    <w:rsid w:val="002E5320"/>
    <w:rsid w:val="002E59C4"/>
    <w:rsid w:val="002F1A1B"/>
    <w:rsid w:val="002F2109"/>
    <w:rsid w:val="002F2BBC"/>
    <w:rsid w:val="002F3BF2"/>
    <w:rsid w:val="002F45FF"/>
    <w:rsid w:val="002F51F1"/>
    <w:rsid w:val="002F62E5"/>
    <w:rsid w:val="002F797E"/>
    <w:rsid w:val="002F79C2"/>
    <w:rsid w:val="002F7A1C"/>
    <w:rsid w:val="0030021D"/>
    <w:rsid w:val="003028A4"/>
    <w:rsid w:val="003029BC"/>
    <w:rsid w:val="00302E58"/>
    <w:rsid w:val="00304838"/>
    <w:rsid w:val="0030743B"/>
    <w:rsid w:val="00307525"/>
    <w:rsid w:val="003101B5"/>
    <w:rsid w:val="00310349"/>
    <w:rsid w:val="00310A33"/>
    <w:rsid w:val="00313852"/>
    <w:rsid w:val="003140C1"/>
    <w:rsid w:val="0031760B"/>
    <w:rsid w:val="00321F6F"/>
    <w:rsid w:val="003221B2"/>
    <w:rsid w:val="00322EB5"/>
    <w:rsid w:val="00326333"/>
    <w:rsid w:val="00327935"/>
    <w:rsid w:val="0033151F"/>
    <w:rsid w:val="0033564E"/>
    <w:rsid w:val="00335BCD"/>
    <w:rsid w:val="00336239"/>
    <w:rsid w:val="00337568"/>
    <w:rsid w:val="00340EFF"/>
    <w:rsid w:val="00341A7F"/>
    <w:rsid w:val="0034468A"/>
    <w:rsid w:val="003461FB"/>
    <w:rsid w:val="00346502"/>
    <w:rsid w:val="00346822"/>
    <w:rsid w:val="0034712D"/>
    <w:rsid w:val="003521E6"/>
    <w:rsid w:val="003525EB"/>
    <w:rsid w:val="003536A0"/>
    <w:rsid w:val="00353786"/>
    <w:rsid w:val="00353A37"/>
    <w:rsid w:val="00353E8C"/>
    <w:rsid w:val="00353EAE"/>
    <w:rsid w:val="003547A2"/>
    <w:rsid w:val="003549E0"/>
    <w:rsid w:val="00354C31"/>
    <w:rsid w:val="00354CF5"/>
    <w:rsid w:val="003554D2"/>
    <w:rsid w:val="003560C2"/>
    <w:rsid w:val="003568D5"/>
    <w:rsid w:val="00357290"/>
    <w:rsid w:val="00357720"/>
    <w:rsid w:val="00357ECD"/>
    <w:rsid w:val="003600D9"/>
    <w:rsid w:val="00360256"/>
    <w:rsid w:val="00360F9D"/>
    <w:rsid w:val="00361171"/>
    <w:rsid w:val="003613B9"/>
    <w:rsid w:val="003617C8"/>
    <w:rsid w:val="00361B11"/>
    <w:rsid w:val="003620C1"/>
    <w:rsid w:val="003637B7"/>
    <w:rsid w:val="0036466E"/>
    <w:rsid w:val="00365FE7"/>
    <w:rsid w:val="00366B93"/>
    <w:rsid w:val="0037153B"/>
    <w:rsid w:val="00374CE9"/>
    <w:rsid w:val="0037566D"/>
    <w:rsid w:val="00376AAF"/>
    <w:rsid w:val="00377162"/>
    <w:rsid w:val="00377C20"/>
    <w:rsid w:val="00381568"/>
    <w:rsid w:val="00384B26"/>
    <w:rsid w:val="00384C80"/>
    <w:rsid w:val="00385411"/>
    <w:rsid w:val="0038577D"/>
    <w:rsid w:val="0038599D"/>
    <w:rsid w:val="003938EE"/>
    <w:rsid w:val="00395E74"/>
    <w:rsid w:val="003A03DF"/>
    <w:rsid w:val="003A16BE"/>
    <w:rsid w:val="003A1BFE"/>
    <w:rsid w:val="003A4BAA"/>
    <w:rsid w:val="003A5DAF"/>
    <w:rsid w:val="003B0F8C"/>
    <w:rsid w:val="003B26AE"/>
    <w:rsid w:val="003B40B5"/>
    <w:rsid w:val="003B5EBE"/>
    <w:rsid w:val="003B6AFF"/>
    <w:rsid w:val="003B72F6"/>
    <w:rsid w:val="003B7B53"/>
    <w:rsid w:val="003C162A"/>
    <w:rsid w:val="003C3C44"/>
    <w:rsid w:val="003C3E61"/>
    <w:rsid w:val="003C52BF"/>
    <w:rsid w:val="003C5E67"/>
    <w:rsid w:val="003D0486"/>
    <w:rsid w:val="003D24A4"/>
    <w:rsid w:val="003D5B20"/>
    <w:rsid w:val="003D6A97"/>
    <w:rsid w:val="003E0A2C"/>
    <w:rsid w:val="003E0E06"/>
    <w:rsid w:val="003E10D9"/>
    <w:rsid w:val="003E309B"/>
    <w:rsid w:val="003E33A8"/>
    <w:rsid w:val="003E3948"/>
    <w:rsid w:val="003E3C47"/>
    <w:rsid w:val="003E46DC"/>
    <w:rsid w:val="003E532E"/>
    <w:rsid w:val="003E6326"/>
    <w:rsid w:val="003E6F7C"/>
    <w:rsid w:val="003E7CFC"/>
    <w:rsid w:val="003F08E5"/>
    <w:rsid w:val="003F1C36"/>
    <w:rsid w:val="003F1DED"/>
    <w:rsid w:val="003F21A3"/>
    <w:rsid w:val="003F48E5"/>
    <w:rsid w:val="003F5DE8"/>
    <w:rsid w:val="0040018D"/>
    <w:rsid w:val="0040173C"/>
    <w:rsid w:val="00401A88"/>
    <w:rsid w:val="0040316E"/>
    <w:rsid w:val="00407BAA"/>
    <w:rsid w:val="004112E8"/>
    <w:rsid w:val="0041146E"/>
    <w:rsid w:val="00415F58"/>
    <w:rsid w:val="00416282"/>
    <w:rsid w:val="00416ED0"/>
    <w:rsid w:val="00417CF9"/>
    <w:rsid w:val="004208A9"/>
    <w:rsid w:val="00421C03"/>
    <w:rsid w:val="00421D77"/>
    <w:rsid w:val="0042230C"/>
    <w:rsid w:val="0042322C"/>
    <w:rsid w:val="00423944"/>
    <w:rsid w:val="00426B16"/>
    <w:rsid w:val="00426CB5"/>
    <w:rsid w:val="00427297"/>
    <w:rsid w:val="004306C4"/>
    <w:rsid w:val="00431C68"/>
    <w:rsid w:val="004323EE"/>
    <w:rsid w:val="004340D9"/>
    <w:rsid w:val="004423CC"/>
    <w:rsid w:val="00442AE5"/>
    <w:rsid w:val="00443984"/>
    <w:rsid w:val="00443E0C"/>
    <w:rsid w:val="00445AC0"/>
    <w:rsid w:val="0044711C"/>
    <w:rsid w:val="0045195E"/>
    <w:rsid w:val="00451DF1"/>
    <w:rsid w:val="0045272D"/>
    <w:rsid w:val="00453B67"/>
    <w:rsid w:val="004545FC"/>
    <w:rsid w:val="004546F1"/>
    <w:rsid w:val="00454DBE"/>
    <w:rsid w:val="00455B10"/>
    <w:rsid w:val="0045670A"/>
    <w:rsid w:val="00456F4F"/>
    <w:rsid w:val="00461196"/>
    <w:rsid w:val="00461982"/>
    <w:rsid w:val="004664C2"/>
    <w:rsid w:val="00467C65"/>
    <w:rsid w:val="0047092C"/>
    <w:rsid w:val="0047214C"/>
    <w:rsid w:val="0047324C"/>
    <w:rsid w:val="00473A26"/>
    <w:rsid w:val="00473EB2"/>
    <w:rsid w:val="00474436"/>
    <w:rsid w:val="0047467F"/>
    <w:rsid w:val="004755E7"/>
    <w:rsid w:val="00475EAA"/>
    <w:rsid w:val="0047658B"/>
    <w:rsid w:val="004771BE"/>
    <w:rsid w:val="0047758F"/>
    <w:rsid w:val="00477A9D"/>
    <w:rsid w:val="00477B0C"/>
    <w:rsid w:val="004826BB"/>
    <w:rsid w:val="00483384"/>
    <w:rsid w:val="0048342D"/>
    <w:rsid w:val="00485002"/>
    <w:rsid w:val="0048551E"/>
    <w:rsid w:val="00485B1B"/>
    <w:rsid w:val="00486371"/>
    <w:rsid w:val="00486F71"/>
    <w:rsid w:val="00490BC9"/>
    <w:rsid w:val="0049169C"/>
    <w:rsid w:val="00491C1F"/>
    <w:rsid w:val="004927CF"/>
    <w:rsid w:val="00493534"/>
    <w:rsid w:val="0049500C"/>
    <w:rsid w:val="00496941"/>
    <w:rsid w:val="00496D28"/>
    <w:rsid w:val="0049755D"/>
    <w:rsid w:val="00497960"/>
    <w:rsid w:val="004A0EC6"/>
    <w:rsid w:val="004A2B9D"/>
    <w:rsid w:val="004A3005"/>
    <w:rsid w:val="004A36AE"/>
    <w:rsid w:val="004A389E"/>
    <w:rsid w:val="004A6046"/>
    <w:rsid w:val="004A60E5"/>
    <w:rsid w:val="004A712C"/>
    <w:rsid w:val="004B2FC8"/>
    <w:rsid w:val="004B4B1C"/>
    <w:rsid w:val="004B65F6"/>
    <w:rsid w:val="004C3FC8"/>
    <w:rsid w:val="004C3FF3"/>
    <w:rsid w:val="004C60A5"/>
    <w:rsid w:val="004C6BC1"/>
    <w:rsid w:val="004C728C"/>
    <w:rsid w:val="004C7C84"/>
    <w:rsid w:val="004D0A9A"/>
    <w:rsid w:val="004D1974"/>
    <w:rsid w:val="004D2023"/>
    <w:rsid w:val="004D2B79"/>
    <w:rsid w:val="004D30FD"/>
    <w:rsid w:val="004D3F81"/>
    <w:rsid w:val="004D4CDA"/>
    <w:rsid w:val="004D4F63"/>
    <w:rsid w:val="004D57AB"/>
    <w:rsid w:val="004D5EA4"/>
    <w:rsid w:val="004D600D"/>
    <w:rsid w:val="004D6CD7"/>
    <w:rsid w:val="004E14DB"/>
    <w:rsid w:val="004E4829"/>
    <w:rsid w:val="004E4E79"/>
    <w:rsid w:val="004E52D4"/>
    <w:rsid w:val="004E59E1"/>
    <w:rsid w:val="004E6BDE"/>
    <w:rsid w:val="004E7EA1"/>
    <w:rsid w:val="004F05AD"/>
    <w:rsid w:val="004F1F7B"/>
    <w:rsid w:val="004F3292"/>
    <w:rsid w:val="004F337A"/>
    <w:rsid w:val="004F3678"/>
    <w:rsid w:val="004F430F"/>
    <w:rsid w:val="004F68D1"/>
    <w:rsid w:val="005018D7"/>
    <w:rsid w:val="00503280"/>
    <w:rsid w:val="00503AE0"/>
    <w:rsid w:val="00506092"/>
    <w:rsid w:val="00511219"/>
    <w:rsid w:val="00511D1E"/>
    <w:rsid w:val="00517F82"/>
    <w:rsid w:val="005218D1"/>
    <w:rsid w:val="00521CD1"/>
    <w:rsid w:val="00522A9E"/>
    <w:rsid w:val="00522D02"/>
    <w:rsid w:val="00523E60"/>
    <w:rsid w:val="00523EAF"/>
    <w:rsid w:val="00526601"/>
    <w:rsid w:val="0052760D"/>
    <w:rsid w:val="00530AF5"/>
    <w:rsid w:val="005319B1"/>
    <w:rsid w:val="00531ABF"/>
    <w:rsid w:val="0053341F"/>
    <w:rsid w:val="00534BB7"/>
    <w:rsid w:val="00534FB3"/>
    <w:rsid w:val="005351B3"/>
    <w:rsid w:val="005364D6"/>
    <w:rsid w:val="005367D6"/>
    <w:rsid w:val="00536B54"/>
    <w:rsid w:val="00536FFC"/>
    <w:rsid w:val="00540550"/>
    <w:rsid w:val="00541926"/>
    <w:rsid w:val="0054195D"/>
    <w:rsid w:val="005442E9"/>
    <w:rsid w:val="00546CBC"/>
    <w:rsid w:val="00547986"/>
    <w:rsid w:val="00551CCD"/>
    <w:rsid w:val="00551E59"/>
    <w:rsid w:val="00552A50"/>
    <w:rsid w:val="005548EE"/>
    <w:rsid w:val="005555AA"/>
    <w:rsid w:val="0055635D"/>
    <w:rsid w:val="00560017"/>
    <w:rsid w:val="00563C7D"/>
    <w:rsid w:val="00563CA3"/>
    <w:rsid w:val="005643D1"/>
    <w:rsid w:val="0057179C"/>
    <w:rsid w:val="00574584"/>
    <w:rsid w:val="00575277"/>
    <w:rsid w:val="00576B3D"/>
    <w:rsid w:val="00576E61"/>
    <w:rsid w:val="00576EEE"/>
    <w:rsid w:val="00581F8E"/>
    <w:rsid w:val="00582130"/>
    <w:rsid w:val="005828C0"/>
    <w:rsid w:val="0058405B"/>
    <w:rsid w:val="00584AA1"/>
    <w:rsid w:val="0058547C"/>
    <w:rsid w:val="00585D29"/>
    <w:rsid w:val="005938F0"/>
    <w:rsid w:val="00597864"/>
    <w:rsid w:val="005A0570"/>
    <w:rsid w:val="005A1AC0"/>
    <w:rsid w:val="005A1C32"/>
    <w:rsid w:val="005A25EE"/>
    <w:rsid w:val="005A3B19"/>
    <w:rsid w:val="005A46C2"/>
    <w:rsid w:val="005A6A01"/>
    <w:rsid w:val="005A6E25"/>
    <w:rsid w:val="005A708E"/>
    <w:rsid w:val="005A7C6A"/>
    <w:rsid w:val="005B10AD"/>
    <w:rsid w:val="005B1B37"/>
    <w:rsid w:val="005B3E71"/>
    <w:rsid w:val="005B469C"/>
    <w:rsid w:val="005B5513"/>
    <w:rsid w:val="005B590A"/>
    <w:rsid w:val="005C075B"/>
    <w:rsid w:val="005C1AA7"/>
    <w:rsid w:val="005C3BB2"/>
    <w:rsid w:val="005C66BA"/>
    <w:rsid w:val="005C6A67"/>
    <w:rsid w:val="005C707E"/>
    <w:rsid w:val="005C74C3"/>
    <w:rsid w:val="005D126C"/>
    <w:rsid w:val="005D28EE"/>
    <w:rsid w:val="005D3E75"/>
    <w:rsid w:val="005D46DB"/>
    <w:rsid w:val="005D4749"/>
    <w:rsid w:val="005D6A89"/>
    <w:rsid w:val="005D7E4D"/>
    <w:rsid w:val="005E0AF1"/>
    <w:rsid w:val="005E0DAA"/>
    <w:rsid w:val="005E2B18"/>
    <w:rsid w:val="005E371F"/>
    <w:rsid w:val="005E4EE8"/>
    <w:rsid w:val="005E51A4"/>
    <w:rsid w:val="005E6244"/>
    <w:rsid w:val="005E6F44"/>
    <w:rsid w:val="005F14DE"/>
    <w:rsid w:val="005F256B"/>
    <w:rsid w:val="005F2FDB"/>
    <w:rsid w:val="005F306B"/>
    <w:rsid w:val="005F3B57"/>
    <w:rsid w:val="005F57FD"/>
    <w:rsid w:val="005F5959"/>
    <w:rsid w:val="005F72D3"/>
    <w:rsid w:val="005F7981"/>
    <w:rsid w:val="00605D95"/>
    <w:rsid w:val="006069EC"/>
    <w:rsid w:val="006073FB"/>
    <w:rsid w:val="00607569"/>
    <w:rsid w:val="00614210"/>
    <w:rsid w:val="0061685D"/>
    <w:rsid w:val="006173BC"/>
    <w:rsid w:val="00617F16"/>
    <w:rsid w:val="006200B5"/>
    <w:rsid w:val="0062022E"/>
    <w:rsid w:val="0062137A"/>
    <w:rsid w:val="0062179D"/>
    <w:rsid w:val="00621C78"/>
    <w:rsid w:val="00624C3E"/>
    <w:rsid w:val="0062510F"/>
    <w:rsid w:val="00625694"/>
    <w:rsid w:val="00625FA2"/>
    <w:rsid w:val="00631287"/>
    <w:rsid w:val="0063173D"/>
    <w:rsid w:val="006323A7"/>
    <w:rsid w:val="00632CC8"/>
    <w:rsid w:val="0063393B"/>
    <w:rsid w:val="00635CED"/>
    <w:rsid w:val="00635E37"/>
    <w:rsid w:val="0063651A"/>
    <w:rsid w:val="006375D4"/>
    <w:rsid w:val="00637B18"/>
    <w:rsid w:val="00637C19"/>
    <w:rsid w:val="00637C3B"/>
    <w:rsid w:val="00637F59"/>
    <w:rsid w:val="006405CA"/>
    <w:rsid w:val="00640981"/>
    <w:rsid w:val="006410DD"/>
    <w:rsid w:val="00641DEA"/>
    <w:rsid w:val="0064291E"/>
    <w:rsid w:val="006439A5"/>
    <w:rsid w:val="00643C71"/>
    <w:rsid w:val="00643E1A"/>
    <w:rsid w:val="0064501A"/>
    <w:rsid w:val="00647A77"/>
    <w:rsid w:val="00652CC4"/>
    <w:rsid w:val="006542D4"/>
    <w:rsid w:val="00654614"/>
    <w:rsid w:val="00654B00"/>
    <w:rsid w:val="00654B97"/>
    <w:rsid w:val="006571FB"/>
    <w:rsid w:val="00657601"/>
    <w:rsid w:val="0066237A"/>
    <w:rsid w:val="00663FF9"/>
    <w:rsid w:val="0066465A"/>
    <w:rsid w:val="00664FF1"/>
    <w:rsid w:val="006658F8"/>
    <w:rsid w:val="00666852"/>
    <w:rsid w:val="00667C3B"/>
    <w:rsid w:val="00670458"/>
    <w:rsid w:val="00671386"/>
    <w:rsid w:val="00671469"/>
    <w:rsid w:val="0067276D"/>
    <w:rsid w:val="00673196"/>
    <w:rsid w:val="006753FE"/>
    <w:rsid w:val="00676466"/>
    <w:rsid w:val="006776B5"/>
    <w:rsid w:val="00677E3D"/>
    <w:rsid w:val="00680F78"/>
    <w:rsid w:val="006810A6"/>
    <w:rsid w:val="006821CA"/>
    <w:rsid w:val="00682603"/>
    <w:rsid w:val="00682716"/>
    <w:rsid w:val="006835BC"/>
    <w:rsid w:val="006854A0"/>
    <w:rsid w:val="00686399"/>
    <w:rsid w:val="00686D6C"/>
    <w:rsid w:val="00687B05"/>
    <w:rsid w:val="00690DA6"/>
    <w:rsid w:val="00694FEE"/>
    <w:rsid w:val="006A0772"/>
    <w:rsid w:val="006A0843"/>
    <w:rsid w:val="006A0FF1"/>
    <w:rsid w:val="006A2A93"/>
    <w:rsid w:val="006A35EE"/>
    <w:rsid w:val="006A3D8D"/>
    <w:rsid w:val="006B17B8"/>
    <w:rsid w:val="006B1E3E"/>
    <w:rsid w:val="006B2BE0"/>
    <w:rsid w:val="006B3065"/>
    <w:rsid w:val="006B3B2A"/>
    <w:rsid w:val="006B4EAB"/>
    <w:rsid w:val="006B5DE6"/>
    <w:rsid w:val="006B60B2"/>
    <w:rsid w:val="006B6A63"/>
    <w:rsid w:val="006C334F"/>
    <w:rsid w:val="006C3AE4"/>
    <w:rsid w:val="006C4BD9"/>
    <w:rsid w:val="006C5720"/>
    <w:rsid w:val="006C7ADC"/>
    <w:rsid w:val="006D065C"/>
    <w:rsid w:val="006D3393"/>
    <w:rsid w:val="006D6644"/>
    <w:rsid w:val="006E004D"/>
    <w:rsid w:val="006E02C8"/>
    <w:rsid w:val="006E058F"/>
    <w:rsid w:val="006E1E04"/>
    <w:rsid w:val="006E390D"/>
    <w:rsid w:val="006E4722"/>
    <w:rsid w:val="006E67B5"/>
    <w:rsid w:val="006E6B57"/>
    <w:rsid w:val="006F023A"/>
    <w:rsid w:val="006F055E"/>
    <w:rsid w:val="006F0BFE"/>
    <w:rsid w:val="006F0C85"/>
    <w:rsid w:val="006F22BE"/>
    <w:rsid w:val="006F44EE"/>
    <w:rsid w:val="006F4E5E"/>
    <w:rsid w:val="006F7324"/>
    <w:rsid w:val="006F7F41"/>
    <w:rsid w:val="007014FA"/>
    <w:rsid w:val="007016A2"/>
    <w:rsid w:val="007035D5"/>
    <w:rsid w:val="00703D20"/>
    <w:rsid w:val="007047FD"/>
    <w:rsid w:val="00704965"/>
    <w:rsid w:val="00706769"/>
    <w:rsid w:val="007069B6"/>
    <w:rsid w:val="00706DD6"/>
    <w:rsid w:val="0070731C"/>
    <w:rsid w:val="00707A75"/>
    <w:rsid w:val="007106CD"/>
    <w:rsid w:val="00710E9F"/>
    <w:rsid w:val="0071209B"/>
    <w:rsid w:val="007121B2"/>
    <w:rsid w:val="0071352B"/>
    <w:rsid w:val="00713775"/>
    <w:rsid w:val="00713FDB"/>
    <w:rsid w:val="007209EE"/>
    <w:rsid w:val="00721038"/>
    <w:rsid w:val="00721329"/>
    <w:rsid w:val="007238B0"/>
    <w:rsid w:val="0072445A"/>
    <w:rsid w:val="00724A6F"/>
    <w:rsid w:val="00727F97"/>
    <w:rsid w:val="007303B0"/>
    <w:rsid w:val="00730675"/>
    <w:rsid w:val="00731B28"/>
    <w:rsid w:val="0073327B"/>
    <w:rsid w:val="007338FA"/>
    <w:rsid w:val="007348F2"/>
    <w:rsid w:val="00737C5B"/>
    <w:rsid w:val="007417B7"/>
    <w:rsid w:val="007436DE"/>
    <w:rsid w:val="00745D16"/>
    <w:rsid w:val="0074699B"/>
    <w:rsid w:val="007473E8"/>
    <w:rsid w:val="0074771B"/>
    <w:rsid w:val="0075181B"/>
    <w:rsid w:val="00753029"/>
    <w:rsid w:val="00754EEB"/>
    <w:rsid w:val="00757589"/>
    <w:rsid w:val="007613D3"/>
    <w:rsid w:val="007614F1"/>
    <w:rsid w:val="0076531D"/>
    <w:rsid w:val="0076551A"/>
    <w:rsid w:val="007666D0"/>
    <w:rsid w:val="00767241"/>
    <w:rsid w:val="0076764D"/>
    <w:rsid w:val="00771929"/>
    <w:rsid w:val="0077205C"/>
    <w:rsid w:val="00772B5A"/>
    <w:rsid w:val="007733C7"/>
    <w:rsid w:val="0077346C"/>
    <w:rsid w:val="00773CDE"/>
    <w:rsid w:val="00773D67"/>
    <w:rsid w:val="007745E8"/>
    <w:rsid w:val="007764C2"/>
    <w:rsid w:val="007773DC"/>
    <w:rsid w:val="00780100"/>
    <w:rsid w:val="00781105"/>
    <w:rsid w:val="0078332C"/>
    <w:rsid w:val="0078547F"/>
    <w:rsid w:val="0078714F"/>
    <w:rsid w:val="007909FB"/>
    <w:rsid w:val="00790E8B"/>
    <w:rsid w:val="0079257A"/>
    <w:rsid w:val="007935AA"/>
    <w:rsid w:val="007947E9"/>
    <w:rsid w:val="007951C2"/>
    <w:rsid w:val="00796073"/>
    <w:rsid w:val="0079711A"/>
    <w:rsid w:val="00797786"/>
    <w:rsid w:val="007A04C5"/>
    <w:rsid w:val="007A1FE6"/>
    <w:rsid w:val="007A23DE"/>
    <w:rsid w:val="007A26B1"/>
    <w:rsid w:val="007A2A0A"/>
    <w:rsid w:val="007A40FF"/>
    <w:rsid w:val="007A4EAE"/>
    <w:rsid w:val="007A6BB8"/>
    <w:rsid w:val="007A6CDB"/>
    <w:rsid w:val="007B0DC7"/>
    <w:rsid w:val="007B2596"/>
    <w:rsid w:val="007B28AA"/>
    <w:rsid w:val="007B2F5A"/>
    <w:rsid w:val="007B3849"/>
    <w:rsid w:val="007B498E"/>
    <w:rsid w:val="007B59CC"/>
    <w:rsid w:val="007B6401"/>
    <w:rsid w:val="007C2D53"/>
    <w:rsid w:val="007C2E8A"/>
    <w:rsid w:val="007C5AD6"/>
    <w:rsid w:val="007C5B17"/>
    <w:rsid w:val="007C5C43"/>
    <w:rsid w:val="007C66B7"/>
    <w:rsid w:val="007C6BCA"/>
    <w:rsid w:val="007D062F"/>
    <w:rsid w:val="007D0A99"/>
    <w:rsid w:val="007D13E4"/>
    <w:rsid w:val="007D3CC6"/>
    <w:rsid w:val="007D65BB"/>
    <w:rsid w:val="007D7155"/>
    <w:rsid w:val="007E02FA"/>
    <w:rsid w:val="007E1843"/>
    <w:rsid w:val="007E1CD9"/>
    <w:rsid w:val="007E7C1F"/>
    <w:rsid w:val="007E7F48"/>
    <w:rsid w:val="007F4D4A"/>
    <w:rsid w:val="007F75FA"/>
    <w:rsid w:val="007F7A12"/>
    <w:rsid w:val="0080310D"/>
    <w:rsid w:val="008040DC"/>
    <w:rsid w:val="00805125"/>
    <w:rsid w:val="008052C4"/>
    <w:rsid w:val="008063A2"/>
    <w:rsid w:val="00806603"/>
    <w:rsid w:val="0080663A"/>
    <w:rsid w:val="00806A6D"/>
    <w:rsid w:val="008076D7"/>
    <w:rsid w:val="008079EF"/>
    <w:rsid w:val="00810EE6"/>
    <w:rsid w:val="0081245E"/>
    <w:rsid w:val="00813BB1"/>
    <w:rsid w:val="008148E3"/>
    <w:rsid w:val="00814FC5"/>
    <w:rsid w:val="0081627B"/>
    <w:rsid w:val="00816526"/>
    <w:rsid w:val="008168C8"/>
    <w:rsid w:val="00816F00"/>
    <w:rsid w:val="0082080B"/>
    <w:rsid w:val="00820B3B"/>
    <w:rsid w:val="00823432"/>
    <w:rsid w:val="00823DF9"/>
    <w:rsid w:val="0082446E"/>
    <w:rsid w:val="00825923"/>
    <w:rsid w:val="00826137"/>
    <w:rsid w:val="00830E75"/>
    <w:rsid w:val="008319F4"/>
    <w:rsid w:val="00832FFA"/>
    <w:rsid w:val="00833E30"/>
    <w:rsid w:val="00837032"/>
    <w:rsid w:val="008372BA"/>
    <w:rsid w:val="00837DD9"/>
    <w:rsid w:val="0084162B"/>
    <w:rsid w:val="0084196C"/>
    <w:rsid w:val="00843F50"/>
    <w:rsid w:val="00845CEA"/>
    <w:rsid w:val="00845D4D"/>
    <w:rsid w:val="0084763F"/>
    <w:rsid w:val="00847B49"/>
    <w:rsid w:val="00852474"/>
    <w:rsid w:val="0085384E"/>
    <w:rsid w:val="00853E0F"/>
    <w:rsid w:val="008547D7"/>
    <w:rsid w:val="0085535B"/>
    <w:rsid w:val="0085694A"/>
    <w:rsid w:val="008577C2"/>
    <w:rsid w:val="00860E4A"/>
    <w:rsid w:val="0086248B"/>
    <w:rsid w:val="008660B7"/>
    <w:rsid w:val="00870D27"/>
    <w:rsid w:val="00871287"/>
    <w:rsid w:val="00871945"/>
    <w:rsid w:val="008721B9"/>
    <w:rsid w:val="0087241C"/>
    <w:rsid w:val="00872868"/>
    <w:rsid w:val="00873B9E"/>
    <w:rsid w:val="00873CFC"/>
    <w:rsid w:val="00874511"/>
    <w:rsid w:val="00875D91"/>
    <w:rsid w:val="00876B42"/>
    <w:rsid w:val="00877F4F"/>
    <w:rsid w:val="0088113D"/>
    <w:rsid w:val="00881FD4"/>
    <w:rsid w:val="00882100"/>
    <w:rsid w:val="00882688"/>
    <w:rsid w:val="00883BDC"/>
    <w:rsid w:val="00883E5E"/>
    <w:rsid w:val="00885C75"/>
    <w:rsid w:val="00886592"/>
    <w:rsid w:val="008871F2"/>
    <w:rsid w:val="00887822"/>
    <w:rsid w:val="00887D01"/>
    <w:rsid w:val="00891398"/>
    <w:rsid w:val="00891EB5"/>
    <w:rsid w:val="00892D4F"/>
    <w:rsid w:val="00894A95"/>
    <w:rsid w:val="00894F9C"/>
    <w:rsid w:val="00895AB7"/>
    <w:rsid w:val="00895B2A"/>
    <w:rsid w:val="008A1599"/>
    <w:rsid w:val="008A35A0"/>
    <w:rsid w:val="008A3B82"/>
    <w:rsid w:val="008A4749"/>
    <w:rsid w:val="008A70BC"/>
    <w:rsid w:val="008B0A52"/>
    <w:rsid w:val="008B12A9"/>
    <w:rsid w:val="008B2147"/>
    <w:rsid w:val="008B2BC3"/>
    <w:rsid w:val="008B383A"/>
    <w:rsid w:val="008B3987"/>
    <w:rsid w:val="008B409B"/>
    <w:rsid w:val="008B4E41"/>
    <w:rsid w:val="008C1C5B"/>
    <w:rsid w:val="008C2343"/>
    <w:rsid w:val="008C43D0"/>
    <w:rsid w:val="008C4A26"/>
    <w:rsid w:val="008C6D7B"/>
    <w:rsid w:val="008C7F91"/>
    <w:rsid w:val="008D11C4"/>
    <w:rsid w:val="008D1393"/>
    <w:rsid w:val="008D47A4"/>
    <w:rsid w:val="008D4860"/>
    <w:rsid w:val="008D4CCB"/>
    <w:rsid w:val="008D6152"/>
    <w:rsid w:val="008D63CF"/>
    <w:rsid w:val="008D661B"/>
    <w:rsid w:val="008D6EF7"/>
    <w:rsid w:val="008D785A"/>
    <w:rsid w:val="008E0645"/>
    <w:rsid w:val="008E1805"/>
    <w:rsid w:val="008E4B6A"/>
    <w:rsid w:val="008E4F63"/>
    <w:rsid w:val="008E6C98"/>
    <w:rsid w:val="008E74BC"/>
    <w:rsid w:val="008F0EA3"/>
    <w:rsid w:val="008F1229"/>
    <w:rsid w:val="008F1398"/>
    <w:rsid w:val="008F1895"/>
    <w:rsid w:val="008F26BA"/>
    <w:rsid w:val="008F2795"/>
    <w:rsid w:val="008F2840"/>
    <w:rsid w:val="008F3D99"/>
    <w:rsid w:val="008F649E"/>
    <w:rsid w:val="008F72DD"/>
    <w:rsid w:val="008F7326"/>
    <w:rsid w:val="009013F6"/>
    <w:rsid w:val="00901BC1"/>
    <w:rsid w:val="00902EF7"/>
    <w:rsid w:val="00903253"/>
    <w:rsid w:val="00903955"/>
    <w:rsid w:val="009056A9"/>
    <w:rsid w:val="009071B6"/>
    <w:rsid w:val="0091167A"/>
    <w:rsid w:val="00911946"/>
    <w:rsid w:val="00916744"/>
    <w:rsid w:val="00920229"/>
    <w:rsid w:val="00921A75"/>
    <w:rsid w:val="00922355"/>
    <w:rsid w:val="00922FC0"/>
    <w:rsid w:val="009235C9"/>
    <w:rsid w:val="0092587D"/>
    <w:rsid w:val="00925D82"/>
    <w:rsid w:val="00925EDE"/>
    <w:rsid w:val="009316F0"/>
    <w:rsid w:val="0093244D"/>
    <w:rsid w:val="00932560"/>
    <w:rsid w:val="009341AC"/>
    <w:rsid w:val="009342B7"/>
    <w:rsid w:val="0093573C"/>
    <w:rsid w:val="00935898"/>
    <w:rsid w:val="00935CDA"/>
    <w:rsid w:val="00937426"/>
    <w:rsid w:val="00937D06"/>
    <w:rsid w:val="009421D1"/>
    <w:rsid w:val="009427F7"/>
    <w:rsid w:val="0094301C"/>
    <w:rsid w:val="00943D06"/>
    <w:rsid w:val="00944A8F"/>
    <w:rsid w:val="00944D47"/>
    <w:rsid w:val="009453E4"/>
    <w:rsid w:val="00945461"/>
    <w:rsid w:val="00946D23"/>
    <w:rsid w:val="0095074B"/>
    <w:rsid w:val="00951507"/>
    <w:rsid w:val="009531D5"/>
    <w:rsid w:val="0095349A"/>
    <w:rsid w:val="009553FB"/>
    <w:rsid w:val="009574AE"/>
    <w:rsid w:val="009577E3"/>
    <w:rsid w:val="00960C2F"/>
    <w:rsid w:val="009611F5"/>
    <w:rsid w:val="0096288D"/>
    <w:rsid w:val="00962CF1"/>
    <w:rsid w:val="00962F17"/>
    <w:rsid w:val="00963511"/>
    <w:rsid w:val="00966DA4"/>
    <w:rsid w:val="0097161E"/>
    <w:rsid w:val="009731BB"/>
    <w:rsid w:val="00973EDA"/>
    <w:rsid w:val="00975FF9"/>
    <w:rsid w:val="00980650"/>
    <w:rsid w:val="0098168F"/>
    <w:rsid w:val="00982025"/>
    <w:rsid w:val="0098217B"/>
    <w:rsid w:val="00982999"/>
    <w:rsid w:val="00983122"/>
    <w:rsid w:val="00983E81"/>
    <w:rsid w:val="00984B0D"/>
    <w:rsid w:val="009855B7"/>
    <w:rsid w:val="0098655A"/>
    <w:rsid w:val="00991625"/>
    <w:rsid w:val="00993F38"/>
    <w:rsid w:val="009952A8"/>
    <w:rsid w:val="00996684"/>
    <w:rsid w:val="0099697E"/>
    <w:rsid w:val="0099712B"/>
    <w:rsid w:val="00997C39"/>
    <w:rsid w:val="009A0942"/>
    <w:rsid w:val="009A4138"/>
    <w:rsid w:val="009A4BF6"/>
    <w:rsid w:val="009A7A05"/>
    <w:rsid w:val="009B0616"/>
    <w:rsid w:val="009B3D5A"/>
    <w:rsid w:val="009B50FF"/>
    <w:rsid w:val="009B588B"/>
    <w:rsid w:val="009B663C"/>
    <w:rsid w:val="009B6C85"/>
    <w:rsid w:val="009B7B7E"/>
    <w:rsid w:val="009C0A33"/>
    <w:rsid w:val="009C0ABD"/>
    <w:rsid w:val="009C1DCA"/>
    <w:rsid w:val="009C2263"/>
    <w:rsid w:val="009C6DDD"/>
    <w:rsid w:val="009D350B"/>
    <w:rsid w:val="009D38DC"/>
    <w:rsid w:val="009D5191"/>
    <w:rsid w:val="009D5932"/>
    <w:rsid w:val="009D59D3"/>
    <w:rsid w:val="009D6C61"/>
    <w:rsid w:val="009D70F3"/>
    <w:rsid w:val="009D7F53"/>
    <w:rsid w:val="009E01C5"/>
    <w:rsid w:val="009E0F7A"/>
    <w:rsid w:val="009E1073"/>
    <w:rsid w:val="009E1F8E"/>
    <w:rsid w:val="009E3FE1"/>
    <w:rsid w:val="009E5FFE"/>
    <w:rsid w:val="009E6567"/>
    <w:rsid w:val="009E728C"/>
    <w:rsid w:val="009F1AB7"/>
    <w:rsid w:val="009F2FFD"/>
    <w:rsid w:val="009F30C5"/>
    <w:rsid w:val="009F44BF"/>
    <w:rsid w:val="009F5065"/>
    <w:rsid w:val="009F62FE"/>
    <w:rsid w:val="009F76D7"/>
    <w:rsid w:val="00A01EC8"/>
    <w:rsid w:val="00A03024"/>
    <w:rsid w:val="00A05A07"/>
    <w:rsid w:val="00A11759"/>
    <w:rsid w:val="00A12318"/>
    <w:rsid w:val="00A13C06"/>
    <w:rsid w:val="00A20C56"/>
    <w:rsid w:val="00A2151E"/>
    <w:rsid w:val="00A21A9C"/>
    <w:rsid w:val="00A21CCC"/>
    <w:rsid w:val="00A21D09"/>
    <w:rsid w:val="00A23582"/>
    <w:rsid w:val="00A23C7D"/>
    <w:rsid w:val="00A25B33"/>
    <w:rsid w:val="00A267EB"/>
    <w:rsid w:val="00A27F27"/>
    <w:rsid w:val="00A307A0"/>
    <w:rsid w:val="00A32D55"/>
    <w:rsid w:val="00A33CAE"/>
    <w:rsid w:val="00A35604"/>
    <w:rsid w:val="00A36F22"/>
    <w:rsid w:val="00A40517"/>
    <w:rsid w:val="00A416B5"/>
    <w:rsid w:val="00A41A41"/>
    <w:rsid w:val="00A42568"/>
    <w:rsid w:val="00A43D72"/>
    <w:rsid w:val="00A43E17"/>
    <w:rsid w:val="00A46A68"/>
    <w:rsid w:val="00A46EDA"/>
    <w:rsid w:val="00A5373E"/>
    <w:rsid w:val="00A5393C"/>
    <w:rsid w:val="00A53A36"/>
    <w:rsid w:val="00A54DD1"/>
    <w:rsid w:val="00A55ADB"/>
    <w:rsid w:val="00A55C21"/>
    <w:rsid w:val="00A55D01"/>
    <w:rsid w:val="00A5799B"/>
    <w:rsid w:val="00A6101D"/>
    <w:rsid w:val="00A62FCA"/>
    <w:rsid w:val="00A63A19"/>
    <w:rsid w:val="00A63BB9"/>
    <w:rsid w:val="00A6606B"/>
    <w:rsid w:val="00A67E11"/>
    <w:rsid w:val="00A70042"/>
    <w:rsid w:val="00A71719"/>
    <w:rsid w:val="00A7397A"/>
    <w:rsid w:val="00A739A7"/>
    <w:rsid w:val="00A73ACF"/>
    <w:rsid w:val="00A751A2"/>
    <w:rsid w:val="00A75A27"/>
    <w:rsid w:val="00A76E89"/>
    <w:rsid w:val="00A76F7B"/>
    <w:rsid w:val="00A76F97"/>
    <w:rsid w:val="00A80C4F"/>
    <w:rsid w:val="00A83A31"/>
    <w:rsid w:val="00A83E18"/>
    <w:rsid w:val="00A845AA"/>
    <w:rsid w:val="00A84FE8"/>
    <w:rsid w:val="00A86A79"/>
    <w:rsid w:val="00A86F25"/>
    <w:rsid w:val="00A87BB3"/>
    <w:rsid w:val="00A87EB6"/>
    <w:rsid w:val="00A9050E"/>
    <w:rsid w:val="00A95A5C"/>
    <w:rsid w:val="00A97035"/>
    <w:rsid w:val="00A97FA2"/>
    <w:rsid w:val="00AA0082"/>
    <w:rsid w:val="00AA4A03"/>
    <w:rsid w:val="00AA50B7"/>
    <w:rsid w:val="00AA54B2"/>
    <w:rsid w:val="00AA6A42"/>
    <w:rsid w:val="00AA6E44"/>
    <w:rsid w:val="00AA71B8"/>
    <w:rsid w:val="00AB06D6"/>
    <w:rsid w:val="00AB071F"/>
    <w:rsid w:val="00AB331E"/>
    <w:rsid w:val="00AB4CAF"/>
    <w:rsid w:val="00AB705C"/>
    <w:rsid w:val="00AB746C"/>
    <w:rsid w:val="00AC0881"/>
    <w:rsid w:val="00AC153A"/>
    <w:rsid w:val="00AC2B01"/>
    <w:rsid w:val="00AC2F21"/>
    <w:rsid w:val="00AC35A8"/>
    <w:rsid w:val="00AC37BB"/>
    <w:rsid w:val="00AC4EA7"/>
    <w:rsid w:val="00AC60AC"/>
    <w:rsid w:val="00AC654B"/>
    <w:rsid w:val="00AC726D"/>
    <w:rsid w:val="00AD0158"/>
    <w:rsid w:val="00AD0375"/>
    <w:rsid w:val="00AD103E"/>
    <w:rsid w:val="00AD1182"/>
    <w:rsid w:val="00AD1B53"/>
    <w:rsid w:val="00AD2949"/>
    <w:rsid w:val="00AD2A7B"/>
    <w:rsid w:val="00AD43E3"/>
    <w:rsid w:val="00AD4B4B"/>
    <w:rsid w:val="00AD6735"/>
    <w:rsid w:val="00AE1E47"/>
    <w:rsid w:val="00AE2782"/>
    <w:rsid w:val="00AE6450"/>
    <w:rsid w:val="00AF0789"/>
    <w:rsid w:val="00AF0A9B"/>
    <w:rsid w:val="00AF0AF5"/>
    <w:rsid w:val="00AF0B88"/>
    <w:rsid w:val="00AF304B"/>
    <w:rsid w:val="00AF5939"/>
    <w:rsid w:val="00AF5FE9"/>
    <w:rsid w:val="00AF7040"/>
    <w:rsid w:val="00B00506"/>
    <w:rsid w:val="00B011D6"/>
    <w:rsid w:val="00B030FC"/>
    <w:rsid w:val="00B0610D"/>
    <w:rsid w:val="00B06855"/>
    <w:rsid w:val="00B068D2"/>
    <w:rsid w:val="00B07C1B"/>
    <w:rsid w:val="00B101CC"/>
    <w:rsid w:val="00B10A81"/>
    <w:rsid w:val="00B12AD9"/>
    <w:rsid w:val="00B12FDD"/>
    <w:rsid w:val="00B137A7"/>
    <w:rsid w:val="00B13937"/>
    <w:rsid w:val="00B146DC"/>
    <w:rsid w:val="00B14A49"/>
    <w:rsid w:val="00B15662"/>
    <w:rsid w:val="00B1605F"/>
    <w:rsid w:val="00B17A36"/>
    <w:rsid w:val="00B20467"/>
    <w:rsid w:val="00B21F22"/>
    <w:rsid w:val="00B23748"/>
    <w:rsid w:val="00B26A65"/>
    <w:rsid w:val="00B26E90"/>
    <w:rsid w:val="00B32DA2"/>
    <w:rsid w:val="00B3429F"/>
    <w:rsid w:val="00B34389"/>
    <w:rsid w:val="00B3547C"/>
    <w:rsid w:val="00B3777B"/>
    <w:rsid w:val="00B40284"/>
    <w:rsid w:val="00B41185"/>
    <w:rsid w:val="00B42F61"/>
    <w:rsid w:val="00B43A25"/>
    <w:rsid w:val="00B44BEE"/>
    <w:rsid w:val="00B45974"/>
    <w:rsid w:val="00B469EB"/>
    <w:rsid w:val="00B50C5E"/>
    <w:rsid w:val="00B50D46"/>
    <w:rsid w:val="00B515E6"/>
    <w:rsid w:val="00B54D57"/>
    <w:rsid w:val="00B55FA2"/>
    <w:rsid w:val="00B57341"/>
    <w:rsid w:val="00B62087"/>
    <w:rsid w:val="00B629CE"/>
    <w:rsid w:val="00B62AEB"/>
    <w:rsid w:val="00B63C54"/>
    <w:rsid w:val="00B64BC6"/>
    <w:rsid w:val="00B67D20"/>
    <w:rsid w:val="00B67FE2"/>
    <w:rsid w:val="00B704A1"/>
    <w:rsid w:val="00B715FB"/>
    <w:rsid w:val="00B719C1"/>
    <w:rsid w:val="00B71CF4"/>
    <w:rsid w:val="00B71D41"/>
    <w:rsid w:val="00B737D2"/>
    <w:rsid w:val="00B75F17"/>
    <w:rsid w:val="00B77260"/>
    <w:rsid w:val="00B7733B"/>
    <w:rsid w:val="00B7787C"/>
    <w:rsid w:val="00B81D0D"/>
    <w:rsid w:val="00B8247F"/>
    <w:rsid w:val="00B83843"/>
    <w:rsid w:val="00B843D2"/>
    <w:rsid w:val="00B84BC5"/>
    <w:rsid w:val="00B850CA"/>
    <w:rsid w:val="00B854AF"/>
    <w:rsid w:val="00B859C5"/>
    <w:rsid w:val="00B91C05"/>
    <w:rsid w:val="00B922BD"/>
    <w:rsid w:val="00B923BF"/>
    <w:rsid w:val="00B933C0"/>
    <w:rsid w:val="00B95105"/>
    <w:rsid w:val="00BA0FD4"/>
    <w:rsid w:val="00BA12B2"/>
    <w:rsid w:val="00BA266B"/>
    <w:rsid w:val="00BA27F6"/>
    <w:rsid w:val="00BA2ECB"/>
    <w:rsid w:val="00BA48BA"/>
    <w:rsid w:val="00BA6CA2"/>
    <w:rsid w:val="00BA6FB6"/>
    <w:rsid w:val="00BA7F92"/>
    <w:rsid w:val="00BB4324"/>
    <w:rsid w:val="00BB7493"/>
    <w:rsid w:val="00BC0403"/>
    <w:rsid w:val="00BC29BB"/>
    <w:rsid w:val="00BC47CB"/>
    <w:rsid w:val="00BC4A09"/>
    <w:rsid w:val="00BC4E55"/>
    <w:rsid w:val="00BC4F3F"/>
    <w:rsid w:val="00BC54BA"/>
    <w:rsid w:val="00BC62D3"/>
    <w:rsid w:val="00BC6625"/>
    <w:rsid w:val="00BC683A"/>
    <w:rsid w:val="00BC6CD1"/>
    <w:rsid w:val="00BC713D"/>
    <w:rsid w:val="00BC71B4"/>
    <w:rsid w:val="00BC7C6C"/>
    <w:rsid w:val="00BD04BB"/>
    <w:rsid w:val="00BD1AB9"/>
    <w:rsid w:val="00BD1EC3"/>
    <w:rsid w:val="00BD2604"/>
    <w:rsid w:val="00BD3528"/>
    <w:rsid w:val="00BD36B9"/>
    <w:rsid w:val="00BD6D57"/>
    <w:rsid w:val="00BD7BDF"/>
    <w:rsid w:val="00BE16EE"/>
    <w:rsid w:val="00BE2A49"/>
    <w:rsid w:val="00BE2F9F"/>
    <w:rsid w:val="00BE320A"/>
    <w:rsid w:val="00BE3B7D"/>
    <w:rsid w:val="00BE47F7"/>
    <w:rsid w:val="00BE67CD"/>
    <w:rsid w:val="00BE6B31"/>
    <w:rsid w:val="00BE6C9E"/>
    <w:rsid w:val="00BE7B0F"/>
    <w:rsid w:val="00BE7DE6"/>
    <w:rsid w:val="00BF0370"/>
    <w:rsid w:val="00BF097E"/>
    <w:rsid w:val="00BF1850"/>
    <w:rsid w:val="00BF19E5"/>
    <w:rsid w:val="00BF1DD5"/>
    <w:rsid w:val="00BF1F61"/>
    <w:rsid w:val="00BF24EA"/>
    <w:rsid w:val="00BF35A5"/>
    <w:rsid w:val="00BF3C17"/>
    <w:rsid w:val="00BF4B02"/>
    <w:rsid w:val="00BF5B94"/>
    <w:rsid w:val="00BF70F4"/>
    <w:rsid w:val="00C019C7"/>
    <w:rsid w:val="00C01A76"/>
    <w:rsid w:val="00C02DF0"/>
    <w:rsid w:val="00C02F42"/>
    <w:rsid w:val="00C02FB5"/>
    <w:rsid w:val="00C067F9"/>
    <w:rsid w:val="00C06A40"/>
    <w:rsid w:val="00C06B47"/>
    <w:rsid w:val="00C0742E"/>
    <w:rsid w:val="00C07E43"/>
    <w:rsid w:val="00C1060D"/>
    <w:rsid w:val="00C10D7D"/>
    <w:rsid w:val="00C1129D"/>
    <w:rsid w:val="00C1166D"/>
    <w:rsid w:val="00C1204C"/>
    <w:rsid w:val="00C12509"/>
    <w:rsid w:val="00C157F3"/>
    <w:rsid w:val="00C15CBA"/>
    <w:rsid w:val="00C15D6E"/>
    <w:rsid w:val="00C16C58"/>
    <w:rsid w:val="00C17355"/>
    <w:rsid w:val="00C201E8"/>
    <w:rsid w:val="00C24097"/>
    <w:rsid w:val="00C25A67"/>
    <w:rsid w:val="00C260D1"/>
    <w:rsid w:val="00C260F4"/>
    <w:rsid w:val="00C26BBA"/>
    <w:rsid w:val="00C27E20"/>
    <w:rsid w:val="00C30DCE"/>
    <w:rsid w:val="00C317CE"/>
    <w:rsid w:val="00C32A1C"/>
    <w:rsid w:val="00C35168"/>
    <w:rsid w:val="00C358BC"/>
    <w:rsid w:val="00C372DE"/>
    <w:rsid w:val="00C37645"/>
    <w:rsid w:val="00C37901"/>
    <w:rsid w:val="00C3795E"/>
    <w:rsid w:val="00C41E7F"/>
    <w:rsid w:val="00C42967"/>
    <w:rsid w:val="00C42AFD"/>
    <w:rsid w:val="00C43A57"/>
    <w:rsid w:val="00C43C2C"/>
    <w:rsid w:val="00C4424A"/>
    <w:rsid w:val="00C44B08"/>
    <w:rsid w:val="00C4508E"/>
    <w:rsid w:val="00C45A5F"/>
    <w:rsid w:val="00C509D0"/>
    <w:rsid w:val="00C5447E"/>
    <w:rsid w:val="00C5455D"/>
    <w:rsid w:val="00C55B28"/>
    <w:rsid w:val="00C568E0"/>
    <w:rsid w:val="00C56EB3"/>
    <w:rsid w:val="00C57E7C"/>
    <w:rsid w:val="00C607F4"/>
    <w:rsid w:val="00C60B37"/>
    <w:rsid w:val="00C60BD3"/>
    <w:rsid w:val="00C6223F"/>
    <w:rsid w:val="00C62C3C"/>
    <w:rsid w:val="00C62DFF"/>
    <w:rsid w:val="00C70728"/>
    <w:rsid w:val="00C72657"/>
    <w:rsid w:val="00C727DF"/>
    <w:rsid w:val="00C738CC"/>
    <w:rsid w:val="00C80D84"/>
    <w:rsid w:val="00C8144A"/>
    <w:rsid w:val="00C859B8"/>
    <w:rsid w:val="00C87351"/>
    <w:rsid w:val="00C87CC5"/>
    <w:rsid w:val="00C914C7"/>
    <w:rsid w:val="00C92E2C"/>
    <w:rsid w:val="00C93346"/>
    <w:rsid w:val="00C957E9"/>
    <w:rsid w:val="00C958DA"/>
    <w:rsid w:val="00C95EDB"/>
    <w:rsid w:val="00CA0792"/>
    <w:rsid w:val="00CA3689"/>
    <w:rsid w:val="00CA36BD"/>
    <w:rsid w:val="00CA3A9D"/>
    <w:rsid w:val="00CA66F7"/>
    <w:rsid w:val="00CA6B4F"/>
    <w:rsid w:val="00CA715F"/>
    <w:rsid w:val="00CB033A"/>
    <w:rsid w:val="00CB08DB"/>
    <w:rsid w:val="00CB2EC9"/>
    <w:rsid w:val="00CB30DC"/>
    <w:rsid w:val="00CB4388"/>
    <w:rsid w:val="00CB4A9D"/>
    <w:rsid w:val="00CC2844"/>
    <w:rsid w:val="00CC449F"/>
    <w:rsid w:val="00CC48EF"/>
    <w:rsid w:val="00CC48FE"/>
    <w:rsid w:val="00CC5FD2"/>
    <w:rsid w:val="00CC754D"/>
    <w:rsid w:val="00CC7683"/>
    <w:rsid w:val="00CC7ABA"/>
    <w:rsid w:val="00CD0EEE"/>
    <w:rsid w:val="00CD2038"/>
    <w:rsid w:val="00CD215A"/>
    <w:rsid w:val="00CD27FB"/>
    <w:rsid w:val="00CD5103"/>
    <w:rsid w:val="00CD6942"/>
    <w:rsid w:val="00CD6AFD"/>
    <w:rsid w:val="00CD7F19"/>
    <w:rsid w:val="00CE44D8"/>
    <w:rsid w:val="00CE4680"/>
    <w:rsid w:val="00CE745E"/>
    <w:rsid w:val="00CF0AF9"/>
    <w:rsid w:val="00CF11C9"/>
    <w:rsid w:val="00CF136E"/>
    <w:rsid w:val="00CF18B6"/>
    <w:rsid w:val="00CF318A"/>
    <w:rsid w:val="00CF380C"/>
    <w:rsid w:val="00CF3F5A"/>
    <w:rsid w:val="00CF3FB1"/>
    <w:rsid w:val="00CF6737"/>
    <w:rsid w:val="00CF6B79"/>
    <w:rsid w:val="00D0290E"/>
    <w:rsid w:val="00D042AD"/>
    <w:rsid w:val="00D04B69"/>
    <w:rsid w:val="00D0540B"/>
    <w:rsid w:val="00D074C8"/>
    <w:rsid w:val="00D10212"/>
    <w:rsid w:val="00D10252"/>
    <w:rsid w:val="00D10915"/>
    <w:rsid w:val="00D111A5"/>
    <w:rsid w:val="00D11775"/>
    <w:rsid w:val="00D12FBB"/>
    <w:rsid w:val="00D13A2B"/>
    <w:rsid w:val="00D13FB6"/>
    <w:rsid w:val="00D147BD"/>
    <w:rsid w:val="00D1486A"/>
    <w:rsid w:val="00D22D0B"/>
    <w:rsid w:val="00D24B0A"/>
    <w:rsid w:val="00D26656"/>
    <w:rsid w:val="00D269C5"/>
    <w:rsid w:val="00D27863"/>
    <w:rsid w:val="00D278E2"/>
    <w:rsid w:val="00D27F45"/>
    <w:rsid w:val="00D318ED"/>
    <w:rsid w:val="00D34B95"/>
    <w:rsid w:val="00D34C1E"/>
    <w:rsid w:val="00D35C64"/>
    <w:rsid w:val="00D35EC5"/>
    <w:rsid w:val="00D368CC"/>
    <w:rsid w:val="00D40701"/>
    <w:rsid w:val="00D41774"/>
    <w:rsid w:val="00D41B40"/>
    <w:rsid w:val="00D43B75"/>
    <w:rsid w:val="00D45B54"/>
    <w:rsid w:val="00D461A6"/>
    <w:rsid w:val="00D474A0"/>
    <w:rsid w:val="00D47A02"/>
    <w:rsid w:val="00D47D73"/>
    <w:rsid w:val="00D51160"/>
    <w:rsid w:val="00D51406"/>
    <w:rsid w:val="00D52558"/>
    <w:rsid w:val="00D533CC"/>
    <w:rsid w:val="00D53F90"/>
    <w:rsid w:val="00D5512C"/>
    <w:rsid w:val="00D5516B"/>
    <w:rsid w:val="00D5558B"/>
    <w:rsid w:val="00D55E64"/>
    <w:rsid w:val="00D5644A"/>
    <w:rsid w:val="00D56575"/>
    <w:rsid w:val="00D568CF"/>
    <w:rsid w:val="00D575CE"/>
    <w:rsid w:val="00D600AC"/>
    <w:rsid w:val="00D60798"/>
    <w:rsid w:val="00D61EBC"/>
    <w:rsid w:val="00D62247"/>
    <w:rsid w:val="00D627FB"/>
    <w:rsid w:val="00D7018A"/>
    <w:rsid w:val="00D71003"/>
    <w:rsid w:val="00D73FD2"/>
    <w:rsid w:val="00D74F69"/>
    <w:rsid w:val="00D764AB"/>
    <w:rsid w:val="00D76DAE"/>
    <w:rsid w:val="00D808A0"/>
    <w:rsid w:val="00D81202"/>
    <w:rsid w:val="00D81391"/>
    <w:rsid w:val="00D82031"/>
    <w:rsid w:val="00D8255D"/>
    <w:rsid w:val="00D82F22"/>
    <w:rsid w:val="00D8310F"/>
    <w:rsid w:val="00D835DD"/>
    <w:rsid w:val="00D849FB"/>
    <w:rsid w:val="00D855BD"/>
    <w:rsid w:val="00D86F8C"/>
    <w:rsid w:val="00D90037"/>
    <w:rsid w:val="00D9004E"/>
    <w:rsid w:val="00D906DC"/>
    <w:rsid w:val="00D923FC"/>
    <w:rsid w:val="00D92954"/>
    <w:rsid w:val="00D94683"/>
    <w:rsid w:val="00D94B26"/>
    <w:rsid w:val="00D96E61"/>
    <w:rsid w:val="00D9787C"/>
    <w:rsid w:val="00DA02FE"/>
    <w:rsid w:val="00DA0303"/>
    <w:rsid w:val="00DA4AA2"/>
    <w:rsid w:val="00DA6356"/>
    <w:rsid w:val="00DA69D7"/>
    <w:rsid w:val="00DB090A"/>
    <w:rsid w:val="00DB1939"/>
    <w:rsid w:val="00DB27C8"/>
    <w:rsid w:val="00DB7AAC"/>
    <w:rsid w:val="00DC112F"/>
    <w:rsid w:val="00DC5059"/>
    <w:rsid w:val="00DC6203"/>
    <w:rsid w:val="00DC7286"/>
    <w:rsid w:val="00DD24AE"/>
    <w:rsid w:val="00DD3B6D"/>
    <w:rsid w:val="00DD3D4A"/>
    <w:rsid w:val="00DD5FF1"/>
    <w:rsid w:val="00DD7CAA"/>
    <w:rsid w:val="00DE171B"/>
    <w:rsid w:val="00DE2A40"/>
    <w:rsid w:val="00DE2B5A"/>
    <w:rsid w:val="00DE4076"/>
    <w:rsid w:val="00DE4131"/>
    <w:rsid w:val="00DE4437"/>
    <w:rsid w:val="00DE4FAA"/>
    <w:rsid w:val="00DE729F"/>
    <w:rsid w:val="00DF0863"/>
    <w:rsid w:val="00DF2334"/>
    <w:rsid w:val="00DF25D3"/>
    <w:rsid w:val="00DF2AF8"/>
    <w:rsid w:val="00DF2C42"/>
    <w:rsid w:val="00DF368D"/>
    <w:rsid w:val="00DF3BBF"/>
    <w:rsid w:val="00DF3CBB"/>
    <w:rsid w:val="00DF7242"/>
    <w:rsid w:val="00E0132C"/>
    <w:rsid w:val="00E024F9"/>
    <w:rsid w:val="00E028CF"/>
    <w:rsid w:val="00E031C2"/>
    <w:rsid w:val="00E03EF9"/>
    <w:rsid w:val="00E04705"/>
    <w:rsid w:val="00E050E3"/>
    <w:rsid w:val="00E064D2"/>
    <w:rsid w:val="00E100EC"/>
    <w:rsid w:val="00E10106"/>
    <w:rsid w:val="00E118B3"/>
    <w:rsid w:val="00E13283"/>
    <w:rsid w:val="00E13600"/>
    <w:rsid w:val="00E13862"/>
    <w:rsid w:val="00E1542F"/>
    <w:rsid w:val="00E15448"/>
    <w:rsid w:val="00E16779"/>
    <w:rsid w:val="00E167DE"/>
    <w:rsid w:val="00E16EB9"/>
    <w:rsid w:val="00E172CB"/>
    <w:rsid w:val="00E1789D"/>
    <w:rsid w:val="00E17BF7"/>
    <w:rsid w:val="00E17D98"/>
    <w:rsid w:val="00E2029D"/>
    <w:rsid w:val="00E2061B"/>
    <w:rsid w:val="00E22DD5"/>
    <w:rsid w:val="00E248BE"/>
    <w:rsid w:val="00E26275"/>
    <w:rsid w:val="00E27D9C"/>
    <w:rsid w:val="00E3035E"/>
    <w:rsid w:val="00E32E17"/>
    <w:rsid w:val="00E34882"/>
    <w:rsid w:val="00E36C97"/>
    <w:rsid w:val="00E4043E"/>
    <w:rsid w:val="00E40F19"/>
    <w:rsid w:val="00E42E30"/>
    <w:rsid w:val="00E42E64"/>
    <w:rsid w:val="00E43F90"/>
    <w:rsid w:val="00E4433B"/>
    <w:rsid w:val="00E446E9"/>
    <w:rsid w:val="00E451FA"/>
    <w:rsid w:val="00E4692E"/>
    <w:rsid w:val="00E47286"/>
    <w:rsid w:val="00E47668"/>
    <w:rsid w:val="00E5126A"/>
    <w:rsid w:val="00E516F4"/>
    <w:rsid w:val="00E518C6"/>
    <w:rsid w:val="00E5295A"/>
    <w:rsid w:val="00E55F5E"/>
    <w:rsid w:val="00E56EB7"/>
    <w:rsid w:val="00E60696"/>
    <w:rsid w:val="00E60763"/>
    <w:rsid w:val="00E60B8D"/>
    <w:rsid w:val="00E62CA0"/>
    <w:rsid w:val="00E62E91"/>
    <w:rsid w:val="00E63C5B"/>
    <w:rsid w:val="00E65400"/>
    <w:rsid w:val="00E65ADA"/>
    <w:rsid w:val="00E65D13"/>
    <w:rsid w:val="00E674E1"/>
    <w:rsid w:val="00E70B86"/>
    <w:rsid w:val="00E72555"/>
    <w:rsid w:val="00E73490"/>
    <w:rsid w:val="00E74830"/>
    <w:rsid w:val="00E75FDD"/>
    <w:rsid w:val="00E7688E"/>
    <w:rsid w:val="00E76A79"/>
    <w:rsid w:val="00E8047F"/>
    <w:rsid w:val="00E821CC"/>
    <w:rsid w:val="00E84D28"/>
    <w:rsid w:val="00E8603E"/>
    <w:rsid w:val="00E87206"/>
    <w:rsid w:val="00E8733A"/>
    <w:rsid w:val="00E902FF"/>
    <w:rsid w:val="00E908AF"/>
    <w:rsid w:val="00E91086"/>
    <w:rsid w:val="00E929D2"/>
    <w:rsid w:val="00E932A1"/>
    <w:rsid w:val="00E932EC"/>
    <w:rsid w:val="00E934E7"/>
    <w:rsid w:val="00E95161"/>
    <w:rsid w:val="00E95D43"/>
    <w:rsid w:val="00EA0D3A"/>
    <w:rsid w:val="00EA10CB"/>
    <w:rsid w:val="00EA24E1"/>
    <w:rsid w:val="00EA2DFE"/>
    <w:rsid w:val="00EA3267"/>
    <w:rsid w:val="00EA338B"/>
    <w:rsid w:val="00EA406C"/>
    <w:rsid w:val="00EA44E1"/>
    <w:rsid w:val="00EA5280"/>
    <w:rsid w:val="00EA537B"/>
    <w:rsid w:val="00EA6E57"/>
    <w:rsid w:val="00EA7802"/>
    <w:rsid w:val="00EB091E"/>
    <w:rsid w:val="00EB252D"/>
    <w:rsid w:val="00EB257C"/>
    <w:rsid w:val="00EB2760"/>
    <w:rsid w:val="00EB4070"/>
    <w:rsid w:val="00EB7130"/>
    <w:rsid w:val="00EB7903"/>
    <w:rsid w:val="00EC0328"/>
    <w:rsid w:val="00EC063B"/>
    <w:rsid w:val="00EC0FFC"/>
    <w:rsid w:val="00EC16AD"/>
    <w:rsid w:val="00EC21D6"/>
    <w:rsid w:val="00EC41CF"/>
    <w:rsid w:val="00EC7360"/>
    <w:rsid w:val="00ED08EA"/>
    <w:rsid w:val="00ED10CA"/>
    <w:rsid w:val="00ED26E8"/>
    <w:rsid w:val="00ED2D51"/>
    <w:rsid w:val="00ED2E54"/>
    <w:rsid w:val="00ED356A"/>
    <w:rsid w:val="00ED42FB"/>
    <w:rsid w:val="00ED648F"/>
    <w:rsid w:val="00ED6FBC"/>
    <w:rsid w:val="00EE333C"/>
    <w:rsid w:val="00EE38B3"/>
    <w:rsid w:val="00EE3E38"/>
    <w:rsid w:val="00EE4E0F"/>
    <w:rsid w:val="00EE5225"/>
    <w:rsid w:val="00EE6D79"/>
    <w:rsid w:val="00EE7505"/>
    <w:rsid w:val="00EE7F1A"/>
    <w:rsid w:val="00EF2732"/>
    <w:rsid w:val="00EF2A4E"/>
    <w:rsid w:val="00EF3BEA"/>
    <w:rsid w:val="00EF41CB"/>
    <w:rsid w:val="00EF475F"/>
    <w:rsid w:val="00EF6060"/>
    <w:rsid w:val="00EF7331"/>
    <w:rsid w:val="00EF7BF1"/>
    <w:rsid w:val="00EF7FF2"/>
    <w:rsid w:val="00F00F7E"/>
    <w:rsid w:val="00F015E8"/>
    <w:rsid w:val="00F03236"/>
    <w:rsid w:val="00F05B50"/>
    <w:rsid w:val="00F05B79"/>
    <w:rsid w:val="00F10C97"/>
    <w:rsid w:val="00F10E30"/>
    <w:rsid w:val="00F10F34"/>
    <w:rsid w:val="00F12A3E"/>
    <w:rsid w:val="00F141E2"/>
    <w:rsid w:val="00F148B5"/>
    <w:rsid w:val="00F15C61"/>
    <w:rsid w:val="00F176A9"/>
    <w:rsid w:val="00F20B66"/>
    <w:rsid w:val="00F21ACF"/>
    <w:rsid w:val="00F21C8C"/>
    <w:rsid w:val="00F220A2"/>
    <w:rsid w:val="00F23259"/>
    <w:rsid w:val="00F23446"/>
    <w:rsid w:val="00F235E4"/>
    <w:rsid w:val="00F24113"/>
    <w:rsid w:val="00F25AA5"/>
    <w:rsid w:val="00F25BDA"/>
    <w:rsid w:val="00F26E91"/>
    <w:rsid w:val="00F306A9"/>
    <w:rsid w:val="00F30C09"/>
    <w:rsid w:val="00F313D9"/>
    <w:rsid w:val="00F320D6"/>
    <w:rsid w:val="00F33AF8"/>
    <w:rsid w:val="00F33D55"/>
    <w:rsid w:val="00F35BF3"/>
    <w:rsid w:val="00F40655"/>
    <w:rsid w:val="00F40B20"/>
    <w:rsid w:val="00F410F1"/>
    <w:rsid w:val="00F41D37"/>
    <w:rsid w:val="00F42BEB"/>
    <w:rsid w:val="00F43184"/>
    <w:rsid w:val="00F438B2"/>
    <w:rsid w:val="00F45D1B"/>
    <w:rsid w:val="00F45E3D"/>
    <w:rsid w:val="00F46AD4"/>
    <w:rsid w:val="00F46BF1"/>
    <w:rsid w:val="00F46EBA"/>
    <w:rsid w:val="00F50C32"/>
    <w:rsid w:val="00F51338"/>
    <w:rsid w:val="00F51ABA"/>
    <w:rsid w:val="00F52DDB"/>
    <w:rsid w:val="00F537D8"/>
    <w:rsid w:val="00F53F99"/>
    <w:rsid w:val="00F54FA7"/>
    <w:rsid w:val="00F5507A"/>
    <w:rsid w:val="00F557A3"/>
    <w:rsid w:val="00F55A09"/>
    <w:rsid w:val="00F564C3"/>
    <w:rsid w:val="00F572D6"/>
    <w:rsid w:val="00F62271"/>
    <w:rsid w:val="00F65FF1"/>
    <w:rsid w:val="00F66F30"/>
    <w:rsid w:val="00F7001B"/>
    <w:rsid w:val="00F73C29"/>
    <w:rsid w:val="00F741F8"/>
    <w:rsid w:val="00F74726"/>
    <w:rsid w:val="00F74E15"/>
    <w:rsid w:val="00F753BA"/>
    <w:rsid w:val="00F8093E"/>
    <w:rsid w:val="00F80B05"/>
    <w:rsid w:val="00F80C8E"/>
    <w:rsid w:val="00F811E5"/>
    <w:rsid w:val="00F81CCF"/>
    <w:rsid w:val="00F83414"/>
    <w:rsid w:val="00F8363B"/>
    <w:rsid w:val="00F84809"/>
    <w:rsid w:val="00F85CD8"/>
    <w:rsid w:val="00F86825"/>
    <w:rsid w:val="00F86862"/>
    <w:rsid w:val="00F86DD2"/>
    <w:rsid w:val="00F87152"/>
    <w:rsid w:val="00F908A8"/>
    <w:rsid w:val="00F91129"/>
    <w:rsid w:val="00F91203"/>
    <w:rsid w:val="00F92A45"/>
    <w:rsid w:val="00F94F75"/>
    <w:rsid w:val="00F9698D"/>
    <w:rsid w:val="00F96A7F"/>
    <w:rsid w:val="00F97400"/>
    <w:rsid w:val="00F9799F"/>
    <w:rsid w:val="00FA0014"/>
    <w:rsid w:val="00FA1C47"/>
    <w:rsid w:val="00FA2FF7"/>
    <w:rsid w:val="00FA3CCB"/>
    <w:rsid w:val="00FA5835"/>
    <w:rsid w:val="00FA6C7F"/>
    <w:rsid w:val="00FA7364"/>
    <w:rsid w:val="00FB02C6"/>
    <w:rsid w:val="00FB0757"/>
    <w:rsid w:val="00FB13B4"/>
    <w:rsid w:val="00FB2654"/>
    <w:rsid w:val="00FB4D57"/>
    <w:rsid w:val="00FB547A"/>
    <w:rsid w:val="00FB5B75"/>
    <w:rsid w:val="00FB5DC1"/>
    <w:rsid w:val="00FB6AEB"/>
    <w:rsid w:val="00FC02FB"/>
    <w:rsid w:val="00FC0C25"/>
    <w:rsid w:val="00FC27CA"/>
    <w:rsid w:val="00FC4E19"/>
    <w:rsid w:val="00FC57AF"/>
    <w:rsid w:val="00FC6AE7"/>
    <w:rsid w:val="00FD0F79"/>
    <w:rsid w:val="00FD1A37"/>
    <w:rsid w:val="00FD1E6B"/>
    <w:rsid w:val="00FD1FBE"/>
    <w:rsid w:val="00FD2597"/>
    <w:rsid w:val="00FD378C"/>
    <w:rsid w:val="00FD46EB"/>
    <w:rsid w:val="00FD4821"/>
    <w:rsid w:val="00FD5B0E"/>
    <w:rsid w:val="00FD70C0"/>
    <w:rsid w:val="00FD7117"/>
    <w:rsid w:val="00FE0B4C"/>
    <w:rsid w:val="00FE156A"/>
    <w:rsid w:val="00FE2740"/>
    <w:rsid w:val="00FE2DF2"/>
    <w:rsid w:val="00FE628A"/>
    <w:rsid w:val="00FF09F0"/>
    <w:rsid w:val="00FF1A78"/>
    <w:rsid w:val="00FF3B5C"/>
    <w:rsid w:val="00FF3E28"/>
    <w:rsid w:val="00FF406F"/>
    <w:rsid w:val="00FF4978"/>
    <w:rsid w:val="00FF53D1"/>
    <w:rsid w:val="00FF656C"/>
    <w:rsid w:val="00FF6A10"/>
    <w:rsid w:val="00FF6DB9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69"/>
    <w:rPr>
      <w:rFonts w:ascii="Arial Narrow" w:hAnsi="Arial Narrow"/>
      <w:spacing w:val="-3"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7F27"/>
    <w:pPr>
      <w:keepNext/>
      <w:numPr>
        <w:numId w:val="4"/>
      </w:numPr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7F27"/>
    <w:pPr>
      <w:keepNext/>
      <w:numPr>
        <w:ilvl w:val="1"/>
        <w:numId w:val="4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27F27"/>
    <w:pPr>
      <w:keepNext/>
      <w:numPr>
        <w:ilvl w:val="2"/>
        <w:numId w:val="4"/>
      </w:numPr>
      <w:jc w:val="both"/>
      <w:outlineLvl w:val="2"/>
    </w:pPr>
    <w:rPr>
      <w:rFonts w:ascii="Arial" w:hAnsi="Arial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A27F27"/>
    <w:pPr>
      <w:keepNext/>
      <w:numPr>
        <w:ilvl w:val="3"/>
        <w:numId w:val="4"/>
      </w:numPr>
      <w:jc w:val="center"/>
      <w:outlineLvl w:val="3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F27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7F27"/>
    <w:rPr>
      <w:rFonts w:ascii="Arial" w:hAnsi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27F27"/>
    <w:rPr>
      <w:rFonts w:ascii="Arial" w:hAnsi="Arial"/>
      <w:sz w:val="24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27F27"/>
    <w:rPr>
      <w:rFonts w:ascii="Arial" w:hAnsi="Arial"/>
      <w:sz w:val="24"/>
      <w:lang w:val="en-US" w:eastAsia="en-US"/>
    </w:rPr>
  </w:style>
  <w:style w:type="character" w:styleId="Strong">
    <w:name w:val="Strong"/>
    <w:basedOn w:val="DefaultParagraphFont"/>
    <w:qFormat/>
    <w:rsid w:val="00A27F27"/>
    <w:rPr>
      <w:b/>
      <w:bCs/>
    </w:rPr>
  </w:style>
  <w:style w:type="table" w:styleId="TableGrid">
    <w:name w:val="Table Grid"/>
    <w:basedOn w:val="TableNormal"/>
    <w:rsid w:val="00B8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link w:val="BulletsChar"/>
    <w:qFormat/>
    <w:rsid w:val="00671469"/>
    <w:pPr>
      <w:numPr>
        <w:numId w:val="5"/>
      </w:numPr>
      <w:tabs>
        <w:tab w:val="left" w:pos="1134"/>
      </w:tabs>
      <w:spacing w:before="60" w:after="60" w:line="280" w:lineRule="atLeast"/>
    </w:pPr>
    <w:rPr>
      <w:rFonts w:ascii="Arial" w:eastAsia="Calibri" w:hAnsi="Arial"/>
      <w:spacing w:val="0"/>
      <w:sz w:val="22"/>
      <w:szCs w:val="22"/>
    </w:rPr>
  </w:style>
  <w:style w:type="character" w:customStyle="1" w:styleId="BulletsChar">
    <w:name w:val="Bullets Char"/>
    <w:link w:val="Bullets"/>
    <w:rsid w:val="00671469"/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basedOn w:val="DefaultParagraphFont"/>
    <w:rsid w:val="006714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51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1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5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DF1"/>
    <w:rPr>
      <w:rFonts w:ascii="Tahoma" w:hAnsi="Tahoma" w:cs="Tahoma"/>
      <w:spacing w:val="-3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85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33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1C2"/>
    <w:rPr>
      <w:rFonts w:ascii="Times New Roman" w:eastAsiaTheme="minorHAnsi" w:hAnsi="Times New Roman"/>
      <w:spacing w:val="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24A6F"/>
    <w:rPr>
      <w:rFonts w:ascii="Calibri" w:eastAsiaTheme="minorHAnsi" w:hAnsi="Calibri" w:cstheme="minorBidi"/>
      <w:color w:val="002060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A6F"/>
    <w:rPr>
      <w:rFonts w:ascii="Calibri" w:eastAsiaTheme="minorHAnsi" w:hAnsi="Calibri" w:cstheme="minorBidi"/>
      <w:color w:val="002060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194735"/>
    <w:pPr>
      <w:spacing w:after="200" w:line="276" w:lineRule="auto"/>
    </w:pPr>
    <w:rPr>
      <w:rFonts w:ascii="Calibri" w:hAnsi="Calibri" w:cs="Calibri"/>
      <w:spacing w:val="0"/>
      <w:sz w:val="20"/>
    </w:rPr>
  </w:style>
  <w:style w:type="character" w:customStyle="1" w:styleId="FootnoteTextChar">
    <w:name w:val="Footnote Text Char"/>
    <w:basedOn w:val="DefaultParagraphFont"/>
    <w:link w:val="FootnoteText"/>
    <w:rsid w:val="00194735"/>
    <w:rPr>
      <w:rFonts w:ascii="Calibri" w:hAnsi="Calibri" w:cs="Calibri"/>
      <w:lang w:eastAsia="en-US"/>
    </w:rPr>
  </w:style>
  <w:style w:type="character" w:styleId="FootnoteReference">
    <w:name w:val="footnote reference"/>
    <w:rsid w:val="00194735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C26BBA"/>
    <w:rPr>
      <w:rFonts w:ascii="Arial Narrow" w:hAnsi="Arial Narrow"/>
      <w:spacing w:val="-3"/>
      <w:sz w:val="28"/>
      <w:lang w:eastAsia="en-US"/>
    </w:rPr>
  </w:style>
  <w:style w:type="paragraph" w:customStyle="1" w:styleId="Parabeforeanother">
    <w:name w:val="&gt; Para before another"/>
    <w:basedOn w:val="Normal"/>
    <w:qFormat/>
    <w:rsid w:val="00D808A0"/>
    <w:pPr>
      <w:spacing w:after="160" w:line="312" w:lineRule="auto"/>
    </w:pPr>
    <w:rPr>
      <w:rFonts w:ascii="Arial" w:eastAsia="Calibri" w:hAnsi="Arial" w:cs="Arial"/>
      <w:spacing w:val="0"/>
      <w:sz w:val="24"/>
      <w:szCs w:val="24"/>
    </w:rPr>
  </w:style>
  <w:style w:type="paragraph" w:customStyle="1" w:styleId="Bullet-followedbyothers">
    <w:name w:val="&gt; Bullet - followed by others"/>
    <w:basedOn w:val="Normal"/>
    <w:qFormat/>
    <w:rsid w:val="00D808A0"/>
    <w:pPr>
      <w:numPr>
        <w:numId w:val="42"/>
      </w:numPr>
      <w:spacing w:after="40" w:line="312" w:lineRule="auto"/>
      <w:ind w:left="340" w:hanging="340"/>
    </w:pPr>
    <w:rPr>
      <w:rFonts w:ascii="Arial" w:eastAsia="Calibri" w:hAnsi="Arial"/>
      <w:spacing w:val="0"/>
      <w:sz w:val="24"/>
      <w:szCs w:val="24"/>
    </w:rPr>
  </w:style>
  <w:style w:type="paragraph" w:customStyle="1" w:styleId="Bullet-lastingroup">
    <w:name w:val="&gt; Bullet - last in group"/>
    <w:basedOn w:val="Bullet-followedbyothers"/>
    <w:qFormat/>
    <w:rsid w:val="00D808A0"/>
    <w:pPr>
      <w:spacing w:after="240"/>
    </w:pPr>
  </w:style>
  <w:style w:type="paragraph" w:customStyle="1" w:styleId="Parapre-bullets">
    <w:name w:val="&gt; Para (pre-bullets)"/>
    <w:basedOn w:val="Normal"/>
    <w:qFormat/>
    <w:rsid w:val="00D808A0"/>
    <w:pPr>
      <w:spacing w:after="60" w:line="312" w:lineRule="auto"/>
    </w:pPr>
    <w:rPr>
      <w:rFonts w:ascii="Arial" w:eastAsia="Calibri" w:hAnsi="Arial"/>
      <w:spacing w:val="0"/>
      <w:sz w:val="24"/>
      <w:szCs w:val="24"/>
    </w:rPr>
  </w:style>
  <w:style w:type="paragraph" w:customStyle="1" w:styleId="Parabeforebulletss">
    <w:name w:val="&gt; Para before bullets/#s"/>
    <w:basedOn w:val="Normal"/>
    <w:qFormat/>
    <w:rsid w:val="00112B51"/>
    <w:pPr>
      <w:spacing w:after="60" w:line="312" w:lineRule="auto"/>
    </w:pPr>
    <w:rPr>
      <w:rFonts w:ascii="Arial" w:eastAsia="Calibri" w:hAnsi="Arial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8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ensJ\AppData\Local\Microsoft\Windows\Temporary%20Internet%20Files\Content.Outlook\RMPRUHO6\SBARBoardReportTemplateJune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031EA-47B9-49B6-8532-CC7D06F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SBARBoardReportTemplateJune2015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CYFARFOD BWRDD IECHYD</vt:lpstr>
    </vt:vector>
  </TitlesOfParts>
  <Company>Hywel Dda Health Board</Company>
  <LinksUpToDate>false</LinksUpToDate>
  <CharactersWithSpaces>5466</CharactersWithSpaces>
  <SharedDoc>false</SharedDoc>
  <HLinks>
    <vt:vector size="30" baseType="variant">
      <vt:variant>
        <vt:i4>131165</vt:i4>
      </vt:variant>
      <vt:variant>
        <vt:i4>12</vt:i4>
      </vt:variant>
      <vt:variant>
        <vt:i4>0</vt:i4>
      </vt:variant>
      <vt:variant>
        <vt:i4>5</vt:i4>
      </vt:variant>
      <vt:variant>
        <vt:lpwstr>https://intranet.fife.scot.nhs.uk/uploadfiles/publications/NHS Fife Equality Report and Plan for 2013 - 2017 - final copy.pdf</vt:lpwstr>
      </vt:variant>
      <vt:variant>
        <vt:lpwstr/>
      </vt:variant>
      <vt:variant>
        <vt:i4>131165</vt:i4>
      </vt:variant>
      <vt:variant>
        <vt:i4>9</vt:i4>
      </vt:variant>
      <vt:variant>
        <vt:i4>0</vt:i4>
      </vt:variant>
      <vt:variant>
        <vt:i4>5</vt:i4>
      </vt:variant>
      <vt:variant>
        <vt:lpwstr>https://intranet.fife.scot.nhs.uk/uploadfiles/publications/NHS Fife Equality Report and Plan for 2013 - 2017 - final copy.pdf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https://intranet.fife.scot.nhs.uk/uploadfiles/publications/Pin.pdf</vt:lpwstr>
      </vt:variant>
      <vt:variant>
        <vt:lpwstr/>
      </vt:variant>
      <vt:variant>
        <vt:i4>82</vt:i4>
      </vt:variant>
      <vt:variant>
        <vt:i4>3</vt:i4>
      </vt:variant>
      <vt:variant>
        <vt:i4>0</vt:i4>
      </vt:variant>
      <vt:variant>
        <vt:i4>5</vt:i4>
      </vt:variant>
      <vt:variant>
        <vt:lpwstr>https://intranet.fife.scot.nhs.uk/Publications/index.cfm?fuseaction=publication.display&amp;objectID=9C19A68C-FE95-4AA0-90E674A265233402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https://intranet.fife.scot.nhs.uk/subjects/index.cfm?fuseaction=service.display&amp;pageid=2350F996-65BF-00F7-D88A727668E553A1&amp;subjectid=5AC0DA91-914B-47DB-A964-32D811AA3B91&amp;objectid=C7A564CE-01FC-A63A-91223A9E2008696D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CYFARFOD BWRDD IECHYD</dc:title>
  <dc:creator>owensj</dc:creator>
  <cp:lastModifiedBy>mckennab</cp:lastModifiedBy>
  <cp:revision>2</cp:revision>
  <cp:lastPrinted>2019-03-11T15:50:00Z</cp:lastPrinted>
  <dcterms:created xsi:type="dcterms:W3CDTF">2021-03-22T12:10:00Z</dcterms:created>
  <dcterms:modified xsi:type="dcterms:W3CDTF">2021-03-22T12:10:00Z</dcterms:modified>
</cp:coreProperties>
</file>