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3F2A" w14:textId="183002AD" w:rsidR="001A0D22" w:rsidRDefault="001F16E1" w:rsidP="0088721D">
      <w:pPr>
        <w:tabs>
          <w:tab w:val="center" w:pos="4535"/>
        </w:tabs>
        <w:spacing w:after="0"/>
      </w:pPr>
      <w:bookmarkStart w:id="0" w:name="_Toc365467714"/>
      <w:r>
        <w:rPr>
          <w:noProof/>
          <w:lang w:val="en-US"/>
        </w:rPr>
        <w:drawing>
          <wp:anchor distT="0" distB="0" distL="114300" distR="114300" simplePos="0" relativeHeight="251656704" behindDoc="0" locked="0" layoutInCell="1" allowOverlap="1" wp14:anchorId="26E54057" wp14:editId="43E213DC">
            <wp:simplePos x="0" y="0"/>
            <wp:positionH relativeFrom="margin">
              <wp:posOffset>4938395</wp:posOffset>
            </wp:positionH>
            <wp:positionV relativeFrom="page">
              <wp:posOffset>647700</wp:posOffset>
            </wp:positionV>
            <wp:extent cx="1352550" cy="542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542925"/>
                    </a:xfrm>
                    <a:prstGeom prst="rect">
                      <a:avLst/>
                    </a:prstGeom>
                  </pic:spPr>
                </pic:pic>
              </a:graphicData>
            </a:graphic>
          </wp:anchor>
        </w:drawing>
      </w:r>
      <w:r w:rsidR="00010772">
        <w:rPr>
          <w:noProof/>
          <w:lang w:eastAsia="en-GB"/>
        </w:rPr>
        <mc:AlternateContent>
          <mc:Choice Requires="wps">
            <w:drawing>
              <wp:anchor distT="0" distB="0" distL="114300" distR="114300" simplePos="0" relativeHeight="251658752" behindDoc="1" locked="0" layoutInCell="1" allowOverlap="1" wp14:anchorId="5320B8FC" wp14:editId="15F94DF2">
                <wp:simplePos x="0" y="0"/>
                <wp:positionH relativeFrom="column">
                  <wp:posOffset>-709930</wp:posOffset>
                </wp:positionH>
                <wp:positionV relativeFrom="paragraph">
                  <wp:posOffset>-457835</wp:posOffset>
                </wp:positionV>
                <wp:extent cx="7179945" cy="24479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9945" cy="24479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944EFA" id="Rectangle 4" o:spid="_x0000_s1026" style="position:absolute;margin-left:-55.9pt;margin-top:-36.05pt;width:565.35pt;height:19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" fillcolor="#78278b [3207]" stroked="f" strokeweight="1pt"/>
            </w:pict>
          </mc:Fallback>
        </mc:AlternateContent>
      </w:r>
      <w:r w:rsidR="00C82277">
        <w:tab/>
      </w:r>
    </w:p>
    <w:p w14:paraId="359A0B65" w14:textId="77777777" w:rsidR="001A0D22" w:rsidRDefault="001A0D22" w:rsidP="00AB52C6">
      <w:pPr>
        <w:spacing w:after="0"/>
        <w:rPr>
          <w:lang w:val="en-US"/>
        </w:rPr>
      </w:pPr>
    </w:p>
    <w:p w14:paraId="71B3F310" w14:textId="77777777" w:rsidR="001A0D22" w:rsidRPr="00C82277" w:rsidRDefault="006828BA" w:rsidP="00AB52C6">
      <w:pPr>
        <w:spacing w:after="240"/>
        <w:rPr>
          <w:color w:val="ECCAEF" w:themeColor="text2" w:themeTint="33"/>
          <w:lang w:val="en-US"/>
        </w:rPr>
      </w:pPr>
      <w:r>
        <w:rPr>
          <w:color w:val="ECCAEF" w:themeColor="text2" w:themeTint="33"/>
          <w:lang w:val="en-US"/>
        </w:rPr>
        <w:t xml:space="preserve">Fife’s </w:t>
      </w:r>
      <w:r w:rsidR="00C82277" w:rsidRPr="00C82277">
        <w:rPr>
          <w:color w:val="ECCAEF" w:themeColor="text2" w:themeTint="33"/>
          <w:lang w:val="en-US"/>
        </w:rPr>
        <w:t>Child</w:t>
      </w:r>
      <w:r>
        <w:rPr>
          <w:color w:val="ECCAEF" w:themeColor="text2" w:themeTint="33"/>
          <w:lang w:val="en-US"/>
        </w:rPr>
        <w:t xml:space="preserve">ren </w:t>
      </w:r>
      <w:r w:rsidR="00C82277" w:rsidRPr="00C82277">
        <w:rPr>
          <w:color w:val="ECCAEF" w:themeColor="text2" w:themeTint="33"/>
          <w:lang w:val="en-US"/>
        </w:rPr>
        <w:t>and Young People's Occupational Therapy</w:t>
      </w:r>
    </w:p>
    <w:p w14:paraId="1F8090B2" w14:textId="77777777" w:rsidR="001A0D22" w:rsidRPr="00AB52C6" w:rsidRDefault="00B067B8" w:rsidP="00094261">
      <w:pPr>
        <w:pStyle w:val="Titlestyle"/>
      </w:pPr>
      <w:r>
        <w:t>Graded Approach to Messy Play</w:t>
      </w:r>
      <w:r w:rsidR="00AB52C6" w:rsidRPr="00AB52C6">
        <w:tab/>
      </w:r>
      <w:r w:rsidR="00AB52C6" w:rsidRPr="00AB52C6">
        <w:tab/>
      </w:r>
      <w:r w:rsidR="00AB52C6" w:rsidRPr="00AB52C6">
        <w:tab/>
      </w:r>
    </w:p>
    <w:bookmarkEnd w:id="0"/>
    <w:p w14:paraId="223BB516" w14:textId="77777777" w:rsidR="00B067B8" w:rsidRDefault="00B067B8" w:rsidP="00B067B8">
      <w:pPr>
        <w:pStyle w:val="BodyTextBullet"/>
        <w:numPr>
          <w:ilvl w:val="0"/>
          <w:numId w:val="0"/>
        </w:numPr>
        <w:ind w:left="357"/>
        <w:rPr>
          <w:lang w:val="en-US"/>
        </w:rPr>
      </w:pPr>
    </w:p>
    <w:p w14:paraId="679EDE36" w14:textId="77777777" w:rsidR="00094261" w:rsidRPr="00686647" w:rsidRDefault="00B067B8" w:rsidP="00686647">
      <w:pPr>
        <w:jc w:val="both"/>
        <w:rPr>
          <w:rFonts w:cstheme="minorHAnsi"/>
        </w:rPr>
      </w:pPr>
      <w:r w:rsidRPr="00B61E2A">
        <w:rPr>
          <w:rFonts w:cstheme="minorHAnsi"/>
        </w:rPr>
        <w:t xml:space="preserve">For children, the feel of materials and textures that they have not experienced before can be challenging, and for those who are sensitive to tactile (touch) information this can feel distressing and/or distracting.  The wide range of materials and textures that we come across can be grouped loosely into those materials which are less challenging and easier to tolerate to those which are more challenging and more difficult to tolerate.  When working with a child who is sensitive to touch, it is helpful to build upon their experiences with a graded approach.  Work on encouraging them to be confident and happy exploring materials from level 1 before moving on to the materials in level 2 and so on.  </w:t>
      </w:r>
    </w:p>
    <w:tbl>
      <w:tblPr>
        <w:tblW w:w="9077" w:type="dxa"/>
        <w:tblInd w:w="-10" w:type="dxa"/>
        <w:tblBorders>
          <w:top w:val="single" w:sz="4" w:space="0" w:color="0083A5" w:themeColor="background2"/>
          <w:left w:val="single" w:sz="4" w:space="0" w:color="0083A5" w:themeColor="background2"/>
          <w:bottom w:val="single" w:sz="4" w:space="0" w:color="0083A5" w:themeColor="background2"/>
          <w:right w:val="single" w:sz="4" w:space="0" w:color="0083A5" w:themeColor="background2"/>
          <w:insideH w:val="single" w:sz="4" w:space="0" w:color="0083A5" w:themeColor="background2"/>
          <w:insideV w:val="single" w:sz="4" w:space="0" w:color="0083A5" w:themeColor="background2"/>
        </w:tblBorders>
        <w:shd w:val="clear" w:color="auto" w:fill="FFFFFF"/>
        <w:tblCellMar>
          <w:top w:w="142" w:type="dxa"/>
          <w:bottom w:w="142" w:type="dxa"/>
        </w:tblCellMar>
        <w:tblLook w:val="01E0" w:firstRow="1" w:lastRow="1" w:firstColumn="1" w:lastColumn="1" w:noHBand="0" w:noVBand="0"/>
      </w:tblPr>
      <w:tblGrid>
        <w:gridCol w:w="9077"/>
      </w:tblGrid>
      <w:tr w:rsidR="00BA7FC9" w:rsidRPr="00C82277" w14:paraId="5A4C79AF" w14:textId="77777777" w:rsidTr="00094261">
        <w:trPr>
          <w:trHeight w:val="18"/>
        </w:trPr>
        <w:tc>
          <w:tcPr>
            <w:tcW w:w="9077" w:type="dxa"/>
            <w:shd w:val="clear" w:color="auto" w:fill="0083A5" w:themeFill="background2"/>
          </w:tcPr>
          <w:p w14:paraId="54BFB9EC" w14:textId="77777777" w:rsidR="00BA7FC9" w:rsidRPr="00C82277" w:rsidRDefault="00B067B8" w:rsidP="00C82277">
            <w:pPr>
              <w:pStyle w:val="Tableheading"/>
            </w:pPr>
            <w:r>
              <w:t>Points to Remember</w:t>
            </w:r>
          </w:p>
        </w:tc>
      </w:tr>
      <w:tr w:rsidR="00B067B8" w:rsidRPr="00C82277" w14:paraId="692FC244" w14:textId="77777777" w:rsidTr="00094261">
        <w:trPr>
          <w:trHeight w:val="818"/>
        </w:trPr>
        <w:tc>
          <w:tcPr>
            <w:tcW w:w="9077" w:type="dxa"/>
            <w:shd w:val="clear" w:color="auto" w:fill="FFFFFF"/>
          </w:tcPr>
          <w:p w14:paraId="42E51E71" w14:textId="77777777" w:rsidR="00B067B8" w:rsidRPr="00495DDF" w:rsidRDefault="00B067B8" w:rsidP="00495DDF">
            <w:pPr>
              <w:pStyle w:val="BodyTextBullet"/>
              <w:rPr>
                <w:lang w:val="en-US"/>
              </w:rPr>
            </w:pPr>
            <w:r w:rsidRPr="00495DDF">
              <w:rPr>
                <w:rFonts w:cstheme="minorHAnsi"/>
              </w:rPr>
              <w:t xml:space="preserve">Remember unexpected sensory experiences of any kind can cause a child to feel threatened e.g. touching someone from behind or a tickly spider landing on ones arm.  This </w:t>
            </w:r>
            <w:r w:rsidR="00686647" w:rsidRPr="00495DDF">
              <w:rPr>
                <w:rFonts w:cstheme="minorHAnsi"/>
              </w:rPr>
              <w:t>definitely</w:t>
            </w:r>
            <w:r w:rsidRPr="00495DDF">
              <w:rPr>
                <w:rFonts w:cstheme="minorHAnsi"/>
              </w:rPr>
              <w:t xml:space="preserve"> applies to exposure to new materials therefore it is very important that you allow your child to explore at their own pace and under their own control.</w:t>
            </w:r>
          </w:p>
          <w:p w14:paraId="6ACDB628" w14:textId="77777777" w:rsidR="00B067B8" w:rsidRPr="00495DDF" w:rsidRDefault="00B067B8" w:rsidP="00495DDF">
            <w:pPr>
              <w:pStyle w:val="BodyTextBullet"/>
              <w:rPr>
                <w:lang w:val="en-US"/>
              </w:rPr>
            </w:pPr>
            <w:r w:rsidRPr="00495DDF">
              <w:rPr>
                <w:rFonts w:cstheme="minorHAnsi"/>
              </w:rPr>
              <w:t>Exposure to a wide range of textures including edible and non-food items from an early age will support your child to develop their knowledge and experience of tactile information and therefore their tactile sense.</w:t>
            </w:r>
          </w:p>
          <w:p w14:paraId="70D205F4" w14:textId="77777777" w:rsidR="00B067B8" w:rsidRPr="00495DDF" w:rsidRDefault="00B067B8" w:rsidP="00495DDF">
            <w:pPr>
              <w:pStyle w:val="BodyTextBullet"/>
              <w:rPr>
                <w:lang w:val="en-US"/>
              </w:rPr>
            </w:pPr>
            <w:r w:rsidRPr="00495DDF">
              <w:rPr>
                <w:rFonts w:cstheme="minorHAnsi"/>
              </w:rPr>
              <w:t xml:space="preserve">Do not force your child’s hand into the sensory </w:t>
            </w:r>
            <w:r w:rsidR="006828BA">
              <w:rPr>
                <w:rFonts w:cstheme="minorHAnsi"/>
              </w:rPr>
              <w:t xml:space="preserve">substances </w:t>
            </w:r>
            <w:r w:rsidRPr="00495DDF">
              <w:rPr>
                <w:rFonts w:cstheme="minorHAnsi"/>
              </w:rPr>
              <w:t xml:space="preserve">and spend as much time as needed becoming comfortable with level 1 </w:t>
            </w:r>
            <w:r w:rsidR="00686647" w:rsidRPr="00495DDF">
              <w:rPr>
                <w:rFonts w:cstheme="minorHAnsi"/>
              </w:rPr>
              <w:t>materials</w:t>
            </w:r>
            <w:r w:rsidRPr="00495DDF">
              <w:rPr>
                <w:rFonts w:cstheme="minorHAnsi"/>
              </w:rPr>
              <w:t xml:space="preserve"> before moving on</w:t>
            </w:r>
            <w:r w:rsidR="00686647" w:rsidRPr="00495DDF">
              <w:rPr>
                <w:rFonts w:cstheme="minorHAnsi"/>
              </w:rPr>
              <w:t>.</w:t>
            </w:r>
          </w:p>
          <w:p w14:paraId="443B515C" w14:textId="77777777" w:rsidR="00686647" w:rsidRPr="00495DDF" w:rsidRDefault="00686647" w:rsidP="00495DDF">
            <w:pPr>
              <w:pStyle w:val="BodyTextBullet"/>
              <w:rPr>
                <w:lang w:val="en-US"/>
              </w:rPr>
            </w:pPr>
            <w:r w:rsidRPr="00495DDF">
              <w:rPr>
                <w:rFonts w:cstheme="minorHAnsi"/>
              </w:rPr>
              <w:t>Textures are graded from those which are less challenging (level 1) to those that are very challenging (level 4).</w:t>
            </w:r>
          </w:p>
          <w:p w14:paraId="32AD09AB" w14:textId="77777777" w:rsidR="00540F0A" w:rsidRPr="00495DDF" w:rsidRDefault="00686647" w:rsidP="00495DDF">
            <w:pPr>
              <w:pStyle w:val="BodyTextBullet"/>
              <w:rPr>
                <w:lang w:val="en-US"/>
              </w:rPr>
            </w:pPr>
            <w:r w:rsidRPr="00495DDF">
              <w:rPr>
                <w:rFonts w:cstheme="minorHAnsi"/>
              </w:rPr>
              <w:t>When your child is accepting of the dry textures gradually increase to soft, then wet.  Only begin to introduce your child to more challenging textures when your child is ready.</w:t>
            </w:r>
          </w:p>
          <w:p w14:paraId="3358B765" w14:textId="77777777" w:rsidR="00540F0A" w:rsidRPr="00495DDF" w:rsidRDefault="00540F0A" w:rsidP="00495DDF">
            <w:pPr>
              <w:pStyle w:val="BodyTextBullet"/>
              <w:rPr>
                <w:lang w:val="en-US"/>
              </w:rPr>
            </w:pPr>
            <w:r w:rsidRPr="00495DDF">
              <w:rPr>
                <w:rFonts w:cstheme="minorHAnsi"/>
              </w:rPr>
              <w:t>It is important for the child to develop an interest in the activity first so try to make the activity relevant to their particular interests.</w:t>
            </w:r>
          </w:p>
          <w:p w14:paraId="6D806219" w14:textId="77777777" w:rsidR="00495DDF" w:rsidRPr="00495DDF" w:rsidRDefault="00495DDF" w:rsidP="00495DDF">
            <w:pPr>
              <w:pStyle w:val="BodyTextBullet"/>
              <w:rPr>
                <w:lang w:val="en-US"/>
              </w:rPr>
            </w:pPr>
            <w:r w:rsidRPr="00495DDF">
              <w:rPr>
                <w:rFonts w:cstheme="minorHAnsi"/>
              </w:rPr>
              <w:t>When introducing more challenging textures to a child, grade the amount of direct contact with the texture.  For example, start with using a tool to explore</w:t>
            </w:r>
            <w:r w:rsidR="006828BA">
              <w:rPr>
                <w:rFonts w:cstheme="minorHAnsi"/>
              </w:rPr>
              <w:t xml:space="preserve"> sensory play </w:t>
            </w:r>
            <w:r w:rsidRPr="00495DDF">
              <w:rPr>
                <w:rFonts w:cstheme="minorHAnsi"/>
              </w:rPr>
              <w:t>i.e. rolling pin for play dough and cooking, cutters, stamps, paintbrushes and sponges.  Use a spoon/tongs to find objects hidden in foam/sand.</w:t>
            </w:r>
          </w:p>
          <w:p w14:paraId="71405310" w14:textId="77777777" w:rsidR="00495DDF" w:rsidRPr="00495DDF" w:rsidRDefault="00495DDF" w:rsidP="00495DDF">
            <w:pPr>
              <w:pStyle w:val="BodyTextBullet"/>
              <w:rPr>
                <w:lang w:val="en-US"/>
              </w:rPr>
            </w:pPr>
            <w:r w:rsidRPr="00495DDF">
              <w:rPr>
                <w:rFonts w:cstheme="minorHAnsi"/>
              </w:rPr>
              <w:t>You can try hiding toys and characters in the sensory media i.e. dinosaurs in jelly or a big tub of rice.</w:t>
            </w:r>
          </w:p>
          <w:p w14:paraId="4BBF81ED" w14:textId="77777777" w:rsidR="00495DDF" w:rsidRPr="00495DDF" w:rsidRDefault="00495DDF" w:rsidP="00495DDF">
            <w:pPr>
              <w:pStyle w:val="BodyTextBullet"/>
              <w:rPr>
                <w:lang w:val="en-US"/>
              </w:rPr>
            </w:pPr>
            <w:r w:rsidRPr="00495DDF">
              <w:rPr>
                <w:rFonts w:cstheme="minorHAnsi"/>
              </w:rPr>
              <w:lastRenderedPageBreak/>
              <w:t>Gradually increase direct skin contact – enable child to get a little of the texture on their skin whilst using the tool.  Then progress to using finger tips (one hand then both hands), then fingers, then whole hand, then progress to both hands.</w:t>
            </w:r>
          </w:p>
          <w:p w14:paraId="0CE83758" w14:textId="77777777" w:rsidR="00495DDF" w:rsidRPr="00495DDF" w:rsidRDefault="00495DDF" w:rsidP="00495DDF">
            <w:pPr>
              <w:pStyle w:val="BodyTextBullet"/>
              <w:rPr>
                <w:lang w:val="en-US"/>
              </w:rPr>
            </w:pPr>
            <w:r w:rsidRPr="00495DDF">
              <w:rPr>
                <w:rFonts w:cstheme="minorHAnsi"/>
              </w:rPr>
              <w:t>Make race tracks for toy cars in custard with fruit obstacles i.e. grapes, apples or involve your child in a painting or craft activity using food and non-food items.</w:t>
            </w:r>
          </w:p>
          <w:p w14:paraId="439FE111" w14:textId="77777777" w:rsidR="00540F0A" w:rsidRPr="00495DDF" w:rsidRDefault="00495DDF" w:rsidP="00495DDF">
            <w:pPr>
              <w:pStyle w:val="BodyTextBullet"/>
              <w:rPr>
                <w:lang w:val="en-US"/>
              </w:rPr>
            </w:pPr>
            <w:r w:rsidRPr="00495DDF">
              <w:rPr>
                <w:rFonts w:cstheme="minorHAnsi"/>
              </w:rPr>
              <w:t>Consider varying the temperature of media e.g. ice cube in warm water or warmed chocolate sauce on ice cream.</w:t>
            </w:r>
          </w:p>
          <w:p w14:paraId="678A288F" w14:textId="77777777" w:rsidR="00495DDF" w:rsidRPr="00495DDF" w:rsidRDefault="00495DDF" w:rsidP="00495DDF">
            <w:pPr>
              <w:pStyle w:val="BodyTextBullet"/>
              <w:rPr>
                <w:lang w:val="en-US"/>
              </w:rPr>
            </w:pPr>
            <w:r w:rsidRPr="00495DDF">
              <w:rPr>
                <w:rFonts w:cstheme="minorHAnsi"/>
              </w:rPr>
              <w:t>Complete a range of muscle work activities prior to messy play.  Remember to consider your child’s other senses – it may be that they dislike the smell of something rather than the feel of it or perhaps the environment is too noisy for them and they need a quieter and calmer place to go in order to feel able to explore a new tactile activity.</w:t>
            </w:r>
          </w:p>
          <w:p w14:paraId="3A42D88E" w14:textId="77777777" w:rsidR="00495DDF" w:rsidRPr="00495DDF" w:rsidRDefault="00495DDF" w:rsidP="00495DDF">
            <w:pPr>
              <w:pStyle w:val="BodyTextBullet"/>
              <w:rPr>
                <w:lang w:val="en-US"/>
              </w:rPr>
            </w:pPr>
            <w:r w:rsidRPr="00495DDF">
              <w:rPr>
                <w:rFonts w:cstheme="minorHAnsi"/>
              </w:rPr>
              <w:t>Progress to exploring with feet when your child is comfortable with their hands</w:t>
            </w:r>
          </w:p>
          <w:p w14:paraId="317A9AED" w14:textId="77777777" w:rsidR="00495DDF" w:rsidRPr="00495DDF" w:rsidRDefault="00495DDF" w:rsidP="00495DDF">
            <w:pPr>
              <w:pStyle w:val="BodyTextBullet"/>
              <w:rPr>
                <w:lang w:val="en-US"/>
              </w:rPr>
            </w:pPr>
            <w:r w:rsidRPr="00495DDF">
              <w:rPr>
                <w:rFonts w:cstheme="minorHAnsi"/>
              </w:rPr>
              <w:t>Progress onto identifying items without using vision (feely bags)</w:t>
            </w:r>
          </w:p>
          <w:p w14:paraId="479639AF" w14:textId="77777777" w:rsidR="00495DDF" w:rsidRPr="00495DDF" w:rsidRDefault="00495DDF" w:rsidP="00495DDF">
            <w:pPr>
              <w:pStyle w:val="BodyTextBullet"/>
              <w:numPr>
                <w:ilvl w:val="0"/>
                <w:numId w:val="0"/>
              </w:numPr>
              <w:ind w:left="357"/>
              <w:rPr>
                <w:lang w:val="en-US"/>
              </w:rPr>
            </w:pPr>
          </w:p>
        </w:tc>
      </w:tr>
    </w:tbl>
    <w:p w14:paraId="683CA6C8" w14:textId="77777777" w:rsidR="00540F0A" w:rsidRDefault="00540F0A"/>
    <w:tbl>
      <w:tblPr>
        <w:tblW w:w="9077" w:type="dxa"/>
        <w:tblInd w:w="-10" w:type="dxa"/>
        <w:tblBorders>
          <w:top w:val="single" w:sz="4" w:space="0" w:color="0083A5" w:themeColor="background2"/>
          <w:left w:val="single" w:sz="4" w:space="0" w:color="0083A5" w:themeColor="background2"/>
          <w:bottom w:val="single" w:sz="4" w:space="0" w:color="0083A5" w:themeColor="background2"/>
          <w:right w:val="single" w:sz="4" w:space="0" w:color="0083A5" w:themeColor="background2"/>
          <w:insideH w:val="single" w:sz="4" w:space="0" w:color="0083A5" w:themeColor="background2"/>
          <w:insideV w:val="single" w:sz="4" w:space="0" w:color="0083A5" w:themeColor="background2"/>
        </w:tblBorders>
        <w:shd w:val="clear" w:color="auto" w:fill="FFFFFF"/>
        <w:tblCellMar>
          <w:top w:w="142" w:type="dxa"/>
          <w:bottom w:w="142" w:type="dxa"/>
        </w:tblCellMar>
        <w:tblLook w:val="01E0" w:firstRow="1" w:lastRow="1" w:firstColumn="1" w:lastColumn="1" w:noHBand="0" w:noVBand="0"/>
      </w:tblPr>
      <w:tblGrid>
        <w:gridCol w:w="9077"/>
      </w:tblGrid>
      <w:tr w:rsidR="00686647" w:rsidRPr="00C82277" w14:paraId="519B450B" w14:textId="77777777" w:rsidTr="00495DDF">
        <w:trPr>
          <w:trHeight w:val="18"/>
        </w:trPr>
        <w:tc>
          <w:tcPr>
            <w:tcW w:w="9077" w:type="dxa"/>
            <w:shd w:val="clear" w:color="auto" w:fill="0083A5" w:themeFill="background2"/>
          </w:tcPr>
          <w:p w14:paraId="79D73F10" w14:textId="77777777" w:rsidR="00686647" w:rsidRPr="00C82277" w:rsidRDefault="00540F0A" w:rsidP="00495DDF">
            <w:pPr>
              <w:pStyle w:val="Tableheading"/>
            </w:pPr>
            <w:r>
              <w:t xml:space="preserve">Grading Messy play </w:t>
            </w:r>
          </w:p>
        </w:tc>
      </w:tr>
      <w:tr w:rsidR="00686647" w:rsidRPr="00C82277" w14:paraId="288B5268" w14:textId="77777777" w:rsidTr="00495DDF">
        <w:trPr>
          <w:trHeight w:val="818"/>
        </w:trPr>
        <w:tc>
          <w:tcPr>
            <w:tcW w:w="9077" w:type="dxa"/>
            <w:shd w:val="clear" w:color="auto" w:fill="FFFFFF"/>
          </w:tcPr>
          <w:p w14:paraId="4CB49721" w14:textId="77777777" w:rsidR="00686647" w:rsidRPr="00B61E2A" w:rsidRDefault="00686647" w:rsidP="00686647">
            <w:pPr>
              <w:jc w:val="both"/>
              <w:rPr>
                <w:rFonts w:cstheme="minorHAnsi"/>
              </w:rPr>
            </w:pPr>
            <w:r w:rsidRPr="00B61E2A">
              <w:rPr>
                <w:rFonts w:cstheme="minorHAnsi"/>
              </w:rPr>
              <w:t xml:space="preserve">Level 1 - </w:t>
            </w:r>
            <w:r w:rsidRPr="00B61E2A">
              <w:rPr>
                <w:rFonts w:cstheme="minorHAnsi"/>
                <w:b/>
              </w:rPr>
              <w:t>Dry/Hard textures</w:t>
            </w:r>
            <w:r w:rsidRPr="00B61E2A">
              <w:rPr>
                <w:rFonts w:cstheme="minorHAnsi"/>
              </w:rPr>
              <w:t xml:space="preserve"> e.g. rice, pasta, sand, oats, brushes, wood, sponges and metal objects commonly found around the house that have different textures</w:t>
            </w:r>
          </w:p>
          <w:p w14:paraId="4716A88D" w14:textId="77777777" w:rsidR="00686647" w:rsidRPr="00B61E2A" w:rsidRDefault="00686647" w:rsidP="00686647">
            <w:pPr>
              <w:jc w:val="both"/>
              <w:rPr>
                <w:rFonts w:cstheme="minorHAnsi"/>
              </w:rPr>
            </w:pPr>
            <w:r w:rsidRPr="00B61E2A">
              <w:rPr>
                <w:rFonts w:cstheme="minorHAnsi"/>
              </w:rPr>
              <w:t xml:space="preserve">Level 2 - </w:t>
            </w:r>
            <w:r w:rsidRPr="00B61E2A">
              <w:rPr>
                <w:rFonts w:cstheme="minorHAnsi"/>
                <w:b/>
              </w:rPr>
              <w:t>Soft Textures</w:t>
            </w:r>
            <w:r w:rsidRPr="00B61E2A">
              <w:rPr>
                <w:rFonts w:cstheme="minorHAnsi"/>
              </w:rPr>
              <w:t xml:space="preserve"> e.g. play dough, dry finger paints, cotton wool</w:t>
            </w:r>
          </w:p>
          <w:p w14:paraId="4B4D01B6" w14:textId="77777777" w:rsidR="00686647" w:rsidRPr="00B61E2A" w:rsidRDefault="00686647" w:rsidP="00686647">
            <w:pPr>
              <w:jc w:val="both"/>
              <w:rPr>
                <w:rFonts w:cstheme="minorHAnsi"/>
              </w:rPr>
            </w:pPr>
            <w:r w:rsidRPr="00B61E2A">
              <w:rPr>
                <w:rFonts w:cstheme="minorHAnsi"/>
              </w:rPr>
              <w:t xml:space="preserve">Level 3 - </w:t>
            </w:r>
            <w:r w:rsidRPr="00B61E2A">
              <w:rPr>
                <w:rFonts w:cstheme="minorHAnsi"/>
                <w:b/>
              </w:rPr>
              <w:t>Wet Textures</w:t>
            </w:r>
            <w:r w:rsidRPr="00B61E2A">
              <w:rPr>
                <w:rFonts w:cstheme="minorHAnsi"/>
              </w:rPr>
              <w:t xml:space="preserve"> e.g. wet sand, paint, custard</w:t>
            </w:r>
          </w:p>
          <w:p w14:paraId="644790CF" w14:textId="77777777" w:rsidR="00686647" w:rsidRPr="00686647" w:rsidRDefault="00686647" w:rsidP="00686647">
            <w:pPr>
              <w:jc w:val="both"/>
              <w:rPr>
                <w:rFonts w:cstheme="minorHAnsi"/>
              </w:rPr>
            </w:pPr>
            <w:r w:rsidRPr="00B61E2A">
              <w:rPr>
                <w:rFonts w:cstheme="minorHAnsi"/>
              </w:rPr>
              <w:t xml:space="preserve">Level 4 – </w:t>
            </w:r>
            <w:r w:rsidRPr="00B61E2A">
              <w:rPr>
                <w:rFonts w:cstheme="minorHAnsi"/>
                <w:b/>
              </w:rPr>
              <w:t xml:space="preserve">Slimy/Lumpy textures </w:t>
            </w:r>
            <w:r w:rsidRPr="00B61E2A">
              <w:rPr>
                <w:rFonts w:cstheme="minorHAnsi"/>
              </w:rPr>
              <w:t>e.g. jelly, cornflower and water mix, tapioca, baked beans, shaving foam, wet oats, banana</w:t>
            </w:r>
          </w:p>
        </w:tc>
      </w:tr>
    </w:tbl>
    <w:p w14:paraId="03E52744" w14:textId="77777777" w:rsidR="00686647" w:rsidRPr="00B61E2A" w:rsidRDefault="00686647" w:rsidP="00686647">
      <w:pPr>
        <w:jc w:val="both"/>
        <w:rPr>
          <w:rFonts w:cstheme="minorHAnsi"/>
        </w:rPr>
      </w:pPr>
    </w:p>
    <w:tbl>
      <w:tblPr>
        <w:tblW w:w="9077" w:type="dxa"/>
        <w:tblInd w:w="-10" w:type="dxa"/>
        <w:tblBorders>
          <w:top w:val="single" w:sz="4" w:space="0" w:color="0083A5" w:themeColor="background2"/>
          <w:left w:val="single" w:sz="4" w:space="0" w:color="0083A5" w:themeColor="background2"/>
          <w:bottom w:val="single" w:sz="4" w:space="0" w:color="0083A5" w:themeColor="background2"/>
          <w:right w:val="single" w:sz="4" w:space="0" w:color="0083A5" w:themeColor="background2"/>
          <w:insideH w:val="single" w:sz="4" w:space="0" w:color="0083A5" w:themeColor="background2"/>
          <w:insideV w:val="single" w:sz="4" w:space="0" w:color="0083A5" w:themeColor="background2"/>
        </w:tblBorders>
        <w:shd w:val="clear" w:color="auto" w:fill="FFFFFF"/>
        <w:tblCellMar>
          <w:top w:w="142" w:type="dxa"/>
          <w:bottom w:w="142" w:type="dxa"/>
        </w:tblCellMar>
        <w:tblLook w:val="01E0" w:firstRow="1" w:lastRow="1" w:firstColumn="1" w:lastColumn="1" w:noHBand="0" w:noVBand="0"/>
      </w:tblPr>
      <w:tblGrid>
        <w:gridCol w:w="9077"/>
      </w:tblGrid>
      <w:tr w:rsidR="00686647" w:rsidRPr="00C82277" w14:paraId="2F96D681" w14:textId="77777777" w:rsidTr="00495DDF">
        <w:trPr>
          <w:trHeight w:val="18"/>
        </w:trPr>
        <w:tc>
          <w:tcPr>
            <w:tcW w:w="9077" w:type="dxa"/>
            <w:shd w:val="clear" w:color="auto" w:fill="0083A5" w:themeFill="background2"/>
          </w:tcPr>
          <w:p w14:paraId="09201A1F" w14:textId="77777777" w:rsidR="00686647" w:rsidRPr="00C82277" w:rsidRDefault="00686647" w:rsidP="00495DDF">
            <w:pPr>
              <w:pStyle w:val="Tableheading"/>
            </w:pPr>
            <w:r>
              <w:t>Play Suggestions which can be adapted to your child’s level of need</w:t>
            </w:r>
          </w:p>
        </w:tc>
      </w:tr>
      <w:tr w:rsidR="00686647" w:rsidRPr="00686647" w14:paraId="75FC2ED6" w14:textId="77777777" w:rsidTr="00495DDF">
        <w:trPr>
          <w:trHeight w:val="818"/>
        </w:trPr>
        <w:tc>
          <w:tcPr>
            <w:tcW w:w="9077" w:type="dxa"/>
            <w:shd w:val="clear" w:color="auto" w:fill="FFFFFF"/>
          </w:tcPr>
          <w:p w14:paraId="48AFD207" w14:textId="77777777" w:rsidR="00686647" w:rsidRDefault="00686647" w:rsidP="00686647">
            <w:pPr>
              <w:jc w:val="both"/>
            </w:pPr>
            <w:r w:rsidRPr="00B61E2A">
              <w:rPr>
                <w:b/>
              </w:rPr>
              <w:t>Bath Time</w:t>
            </w:r>
            <w:r>
              <w:rPr>
                <w:b/>
              </w:rPr>
              <w:t>:</w:t>
            </w:r>
            <w:r>
              <w:t xml:space="preserve"> Encourage your child to experiment with a variety of textures against his skin when washing. Offer different kinds of soap (oatmeal soap, shaving cream, lotion soap) and differently textured sponges or wash cloths (loofa sponge, thick flannels, mesh shower puff, natural sponge)</w:t>
            </w:r>
          </w:p>
          <w:p w14:paraId="1C19351B" w14:textId="77777777" w:rsidR="00686647" w:rsidRDefault="00686647" w:rsidP="00686647">
            <w:pPr>
              <w:jc w:val="both"/>
            </w:pPr>
            <w:r w:rsidRPr="009D1E07">
              <w:rPr>
                <w:b/>
              </w:rPr>
              <w:t>Water Play</w:t>
            </w:r>
            <w:r>
              <w:rPr>
                <w:b/>
              </w:rPr>
              <w:t>:</w:t>
            </w:r>
            <w:r>
              <w:t xml:space="preserve"> Fill a sink with soapy water and a variet</w:t>
            </w:r>
            <w:r w:rsidR="00540F0A">
              <w:t>y of unbreakable bottles</w:t>
            </w:r>
            <w:r>
              <w:t xml:space="preserve">, sponges, egg whisk and toy water pumps. Alternatively fill a bath or paddling pool outside. Pouring and measuring are excellent for developing the tactile system. </w:t>
            </w:r>
          </w:p>
          <w:p w14:paraId="0E170921" w14:textId="77777777" w:rsidR="00686647" w:rsidRDefault="00686647" w:rsidP="00686647">
            <w:pPr>
              <w:jc w:val="both"/>
              <w:rPr>
                <w:b/>
              </w:rPr>
            </w:pPr>
            <w:r w:rsidRPr="009D1E07">
              <w:rPr>
                <w:b/>
              </w:rPr>
              <w:t>Sand Play</w:t>
            </w:r>
            <w:r>
              <w:rPr>
                <w:b/>
              </w:rPr>
              <w:t>:</w:t>
            </w:r>
            <w:r>
              <w:t xml:space="preserve"> Using a sand box add small toys (cars, trucks, people, and dinosaurs) which the child can arrange and rearrange bury and rediscover. Alternatives to sand are dried beans, rice, pasta, cornmeal, popcorn and mud</w:t>
            </w:r>
            <w:r w:rsidRPr="009D1E07">
              <w:rPr>
                <w:b/>
              </w:rPr>
              <w:t xml:space="preserve">. </w:t>
            </w:r>
          </w:p>
          <w:p w14:paraId="24C5F2EF" w14:textId="77777777" w:rsidR="00686647" w:rsidRDefault="00686647" w:rsidP="00686647">
            <w:pPr>
              <w:jc w:val="both"/>
            </w:pPr>
            <w:r w:rsidRPr="009D1E07">
              <w:rPr>
                <w:b/>
              </w:rPr>
              <w:lastRenderedPageBreak/>
              <w:t>Feely Box</w:t>
            </w:r>
            <w:r>
              <w:rPr>
                <w:b/>
              </w:rPr>
              <w:t>:</w:t>
            </w:r>
            <w:r>
              <w:t xml:space="preserve"> Cut a hole in the top/side of a shoebox. Place different objects in the box, such as spools, marbles, plastic animals and little aeroplanes. The game is for the child to insert a hand through the hole and guess what toy he is touching – without looking. This activity improves the child’s ability to discriminate the form of an object without the use of vision.</w:t>
            </w:r>
          </w:p>
          <w:p w14:paraId="59057A4A" w14:textId="77777777" w:rsidR="00686647" w:rsidRDefault="00686647" w:rsidP="00686647">
            <w:pPr>
              <w:jc w:val="both"/>
            </w:pPr>
            <w:r w:rsidRPr="009D1E07">
              <w:rPr>
                <w:b/>
              </w:rPr>
              <w:t>Hands-on Cooking</w:t>
            </w:r>
            <w:r>
              <w:rPr>
                <w:b/>
              </w:rPr>
              <w:t>:</w:t>
            </w:r>
            <w:r>
              <w:t xml:space="preserve"> Experiment with making biscuit dough, bread dough, pizza dough, pastry or crumble mixture. </w:t>
            </w:r>
          </w:p>
          <w:p w14:paraId="42313CF4" w14:textId="77777777" w:rsidR="00686647" w:rsidRPr="00686647" w:rsidRDefault="00686647" w:rsidP="00495DDF">
            <w:pPr>
              <w:jc w:val="both"/>
              <w:rPr>
                <w:rFonts w:ascii="Arial" w:hAnsi="Arial" w:cs="Arial"/>
              </w:rPr>
            </w:pPr>
            <w:r w:rsidRPr="009D1E07">
              <w:rPr>
                <w:b/>
              </w:rPr>
              <w:t>Building Hand Towers</w:t>
            </w:r>
            <w:r>
              <w:rPr>
                <w:b/>
              </w:rPr>
              <w:t>:</w:t>
            </w:r>
            <w:r>
              <w:t xml:space="preserve"> Child lays his hand down, cover with your hand, then child’s other hand, and then show child how to pull out the bottom hand quickly.</w:t>
            </w:r>
          </w:p>
        </w:tc>
      </w:tr>
    </w:tbl>
    <w:p w14:paraId="669DAB8B" w14:textId="77777777" w:rsidR="00686647" w:rsidRPr="00B61E2A" w:rsidRDefault="00686647" w:rsidP="00686647">
      <w:pPr>
        <w:jc w:val="both"/>
        <w:rPr>
          <w:rFonts w:cstheme="minorHAnsi"/>
        </w:rPr>
      </w:pPr>
    </w:p>
    <w:p w14:paraId="49CAF19A" w14:textId="77777777" w:rsidR="00495DDF" w:rsidRDefault="00495DDF" w:rsidP="0088721D">
      <w:pPr>
        <w:pStyle w:val="BodyText"/>
        <w:spacing w:after="480"/>
        <w:rPr>
          <w:b/>
          <w:bCs/>
        </w:rPr>
      </w:pPr>
    </w:p>
    <w:p w14:paraId="09A36F53" w14:textId="77777777" w:rsidR="00495DDF" w:rsidRDefault="00495DDF" w:rsidP="0088721D">
      <w:pPr>
        <w:pStyle w:val="BodyText"/>
        <w:spacing w:after="480"/>
        <w:rPr>
          <w:b/>
          <w:bCs/>
        </w:rPr>
      </w:pPr>
    </w:p>
    <w:p w14:paraId="5DF2767A" w14:textId="77777777" w:rsidR="0071281D" w:rsidRDefault="0071281D" w:rsidP="0088721D">
      <w:pPr>
        <w:pStyle w:val="BodyText"/>
        <w:spacing w:after="480"/>
        <w:rPr>
          <w:b/>
          <w:bCs/>
        </w:rPr>
      </w:pPr>
    </w:p>
    <w:p w14:paraId="39B8106B" w14:textId="77777777" w:rsidR="0071281D" w:rsidRDefault="0071281D" w:rsidP="0088721D">
      <w:pPr>
        <w:pStyle w:val="BodyText"/>
        <w:spacing w:after="480"/>
        <w:rPr>
          <w:b/>
          <w:bCs/>
        </w:rPr>
      </w:pPr>
    </w:p>
    <w:p w14:paraId="655ABA80" w14:textId="77777777" w:rsidR="0071281D" w:rsidRDefault="0071281D" w:rsidP="0088721D">
      <w:pPr>
        <w:pStyle w:val="BodyText"/>
        <w:spacing w:after="480"/>
        <w:rPr>
          <w:b/>
          <w:bCs/>
        </w:rPr>
      </w:pPr>
    </w:p>
    <w:p w14:paraId="64B1B456" w14:textId="77777777" w:rsidR="0071281D" w:rsidRDefault="0071281D" w:rsidP="0088721D">
      <w:pPr>
        <w:pStyle w:val="BodyText"/>
        <w:spacing w:after="480"/>
        <w:rPr>
          <w:b/>
          <w:bCs/>
        </w:rPr>
      </w:pPr>
    </w:p>
    <w:p w14:paraId="10604068" w14:textId="77777777" w:rsidR="0071281D" w:rsidRDefault="0071281D" w:rsidP="0088721D">
      <w:pPr>
        <w:pStyle w:val="BodyText"/>
        <w:spacing w:after="480"/>
        <w:rPr>
          <w:b/>
          <w:bCs/>
        </w:rPr>
      </w:pPr>
    </w:p>
    <w:p w14:paraId="57937E3E" w14:textId="77777777" w:rsidR="0071281D" w:rsidRDefault="0071281D" w:rsidP="0088721D">
      <w:pPr>
        <w:pStyle w:val="BodyText"/>
        <w:spacing w:after="480"/>
        <w:rPr>
          <w:b/>
          <w:bCs/>
        </w:rPr>
      </w:pPr>
    </w:p>
    <w:p w14:paraId="505EEDA9" w14:textId="77777777" w:rsidR="0071281D" w:rsidRDefault="0071281D" w:rsidP="0088721D">
      <w:pPr>
        <w:pStyle w:val="BodyText"/>
        <w:spacing w:after="480"/>
        <w:rPr>
          <w:b/>
          <w:bCs/>
        </w:rPr>
      </w:pPr>
    </w:p>
    <w:p w14:paraId="64D03DC4" w14:textId="77777777" w:rsidR="0071281D" w:rsidRDefault="0071281D" w:rsidP="0088721D">
      <w:pPr>
        <w:pStyle w:val="BodyText"/>
        <w:spacing w:after="480"/>
        <w:rPr>
          <w:b/>
          <w:bCs/>
        </w:rPr>
      </w:pPr>
    </w:p>
    <w:p w14:paraId="23DE6C16" w14:textId="77777777" w:rsidR="00C82277" w:rsidRPr="0071281D" w:rsidRDefault="0071281D" w:rsidP="0088721D">
      <w:pPr>
        <w:pStyle w:val="BodyText"/>
        <w:spacing w:after="480"/>
        <w:rPr>
          <w:bCs/>
        </w:rPr>
      </w:pPr>
      <w:r>
        <w:rPr>
          <w:bCs/>
          <w:noProof/>
          <w:lang w:val="en-US"/>
        </w:rPr>
        <w:drawing>
          <wp:anchor distT="0" distB="0" distL="114300" distR="114300" simplePos="0" relativeHeight="251657728" behindDoc="0" locked="0" layoutInCell="1" allowOverlap="1" wp14:anchorId="29658220" wp14:editId="363DD2A7">
            <wp:simplePos x="0" y="0"/>
            <wp:positionH relativeFrom="margin">
              <wp:posOffset>-52705</wp:posOffset>
            </wp:positionH>
            <wp:positionV relativeFrom="paragraph">
              <wp:posOffset>840740</wp:posOffset>
            </wp:positionV>
            <wp:extent cx="5762625" cy="904875"/>
            <wp:effectExtent l="19050" t="0" r="9525" b="0"/>
            <wp:wrapSquare wrapText="bothSides"/>
            <wp:docPr id="110" name="Picture 110" descr="CYPOT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POT silhouet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anchor>
        </w:drawing>
      </w:r>
      <w:r w:rsidR="00495DDF">
        <w:rPr>
          <w:bCs/>
        </w:rPr>
        <w:t xml:space="preserve">Adapted from “WYE Valley NHS” </w:t>
      </w:r>
      <w:r w:rsidR="00020A2D">
        <w:rPr>
          <w:bCs/>
        </w:rPr>
        <w:t xml:space="preserve">[Online] Available at </w:t>
      </w:r>
      <w:hyperlink r:id="rId10" w:history="1">
        <w:r w:rsidR="00495DDF">
          <w:rPr>
            <w:rStyle w:val="Hyperlink"/>
          </w:rPr>
          <w:t>wvt-graded-approach-to-messy-play.pdf (wyevalley.nhs.uk)</w:t>
        </w:r>
      </w:hyperlink>
      <w:r w:rsidR="00020A2D">
        <w:t xml:space="preserve">  (Accessed 15.02.</w:t>
      </w:r>
      <w:r>
        <w:t>23)</w:t>
      </w:r>
    </w:p>
    <w:sectPr w:rsidR="00C82277" w:rsidRPr="0071281D" w:rsidSect="00EB651E">
      <w:footerReference w:type="default" r:id="rId11"/>
      <w:pgSz w:w="11906" w:h="16838" w:code="257"/>
      <w:pgMar w:top="1021" w:right="1418" w:bottom="1021"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3CD3" w14:textId="77777777" w:rsidR="00E7068B" w:rsidRDefault="00E7068B" w:rsidP="000B51E2">
      <w:pPr>
        <w:spacing w:after="0" w:line="240" w:lineRule="auto"/>
      </w:pPr>
      <w:r>
        <w:separator/>
      </w:r>
    </w:p>
  </w:endnote>
  <w:endnote w:type="continuationSeparator" w:id="0">
    <w:p w14:paraId="1C8EB843" w14:textId="77777777" w:rsidR="00E7068B" w:rsidRDefault="00E7068B" w:rsidP="000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Pro-News">
    <w:altName w:val="Arial"/>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B3" w14:textId="77777777" w:rsidR="00495DDF" w:rsidRPr="007C059B" w:rsidRDefault="00495DDF" w:rsidP="00EB651E">
    <w:pPr>
      <w:pStyle w:val="Footer"/>
      <w:spacing w:before="360" w:after="120"/>
      <w:rPr>
        <w:color w:val="7B2683" w:themeColor="text2"/>
        <w:sz w:val="20"/>
        <w:szCs w:val="18"/>
      </w:rPr>
    </w:pPr>
    <w:r w:rsidRPr="007C059B">
      <w:rPr>
        <w:color w:val="7B2683" w:themeColor="text2"/>
        <w:sz w:val="20"/>
        <w:szCs w:val="18"/>
      </w:rPr>
      <w:t xml:space="preserve">Published: </w:t>
    </w:r>
    <w:r>
      <w:rPr>
        <w:color w:val="7B2683" w:themeColor="text2"/>
        <w:sz w:val="20"/>
        <w:szCs w:val="18"/>
      </w:rPr>
      <w:t>October</w:t>
    </w:r>
    <w:r w:rsidRPr="007C059B">
      <w:rPr>
        <w:color w:val="7B2683" w:themeColor="text2"/>
        <w:sz w:val="20"/>
        <w:szCs w:val="18"/>
      </w:rPr>
      <w:t xml:space="preserve"> 2021</w:t>
    </w:r>
    <w:r w:rsidRPr="007C059B">
      <w:rPr>
        <w:color w:val="7B2683" w:themeColor="text2"/>
        <w:sz w:val="20"/>
        <w:szCs w:val="18"/>
      </w:rPr>
      <w:tab/>
    </w:r>
    <w:r w:rsidRPr="007C059B">
      <w:rPr>
        <w:color w:val="7B2683" w:themeColor="text2"/>
        <w:sz w:val="20"/>
        <w:szCs w:val="18"/>
      </w:rPr>
      <w:tab/>
      <w:t xml:space="preserve">|  </w:t>
    </w:r>
    <w:sdt>
      <w:sdtPr>
        <w:rPr>
          <w:color w:val="7B2683" w:themeColor="text2"/>
          <w:sz w:val="20"/>
          <w:szCs w:val="18"/>
        </w:rPr>
        <w:id w:val="-2027013047"/>
        <w:docPartObj>
          <w:docPartGallery w:val="Page Numbers (Bottom of Page)"/>
          <w:docPartUnique/>
        </w:docPartObj>
      </w:sdtPr>
      <w:sdtEndPr>
        <w:rPr>
          <w:noProof/>
        </w:rPr>
      </w:sdtEndPr>
      <w:sdtContent>
        <w:r w:rsidR="007B744A" w:rsidRPr="007C059B">
          <w:rPr>
            <w:color w:val="7B2683" w:themeColor="text2"/>
            <w:sz w:val="20"/>
            <w:szCs w:val="18"/>
          </w:rPr>
          <w:fldChar w:fldCharType="begin"/>
        </w:r>
        <w:r w:rsidRPr="007C059B">
          <w:rPr>
            <w:color w:val="7B2683" w:themeColor="text2"/>
            <w:sz w:val="20"/>
            <w:szCs w:val="18"/>
          </w:rPr>
          <w:instrText xml:space="preserve"> PAGE   \* MERGEFORMAT </w:instrText>
        </w:r>
        <w:r w:rsidR="007B744A" w:rsidRPr="007C059B">
          <w:rPr>
            <w:color w:val="7B2683" w:themeColor="text2"/>
            <w:sz w:val="20"/>
            <w:szCs w:val="18"/>
          </w:rPr>
          <w:fldChar w:fldCharType="separate"/>
        </w:r>
        <w:r w:rsidR="001F16E1">
          <w:rPr>
            <w:noProof/>
            <w:color w:val="7B2683" w:themeColor="text2"/>
            <w:sz w:val="20"/>
            <w:szCs w:val="18"/>
          </w:rPr>
          <w:t>1</w:t>
        </w:r>
        <w:r w:rsidR="007B744A" w:rsidRPr="007C059B">
          <w:rPr>
            <w:noProof/>
            <w:color w:val="7B2683" w:themeColor="text2"/>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2003" w14:textId="77777777" w:rsidR="00E7068B" w:rsidRDefault="00E7068B" w:rsidP="000B51E2">
      <w:pPr>
        <w:spacing w:after="0" w:line="240" w:lineRule="auto"/>
      </w:pPr>
      <w:r>
        <w:separator/>
      </w:r>
    </w:p>
  </w:footnote>
  <w:footnote w:type="continuationSeparator" w:id="0">
    <w:p w14:paraId="4B12FE67" w14:textId="77777777" w:rsidR="00E7068B" w:rsidRDefault="00E7068B" w:rsidP="000B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F8F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EE99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CE5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843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ECE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C3F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F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DC8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E9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6F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D87A515E"/>
    <w:lvl w:ilvl="0" w:tplc="07826F74">
      <w:start w:val="1"/>
      <w:numFmt w:val="bullet"/>
      <w:pStyle w:val="BodyTextBullet"/>
      <w:lvlText w:val="●"/>
      <w:lvlJc w:val="left"/>
      <w:pPr>
        <w:ind w:left="360" w:hanging="360"/>
      </w:pPr>
      <w:rPr>
        <w:rFonts w:ascii="Calibri" w:hAnsi="Calibri" w:hint="default"/>
        <w:b w:val="0"/>
        <w:i w:val="0"/>
        <w:color w:val="0083A5" w:themeColor="background2"/>
        <w:sz w:val="20"/>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C6919D9"/>
    <w:multiLevelType w:val="hybridMultilevel"/>
    <w:tmpl w:val="9B44F194"/>
    <w:lvl w:ilvl="0" w:tplc="85D47FA6">
      <w:start w:val="1"/>
      <w:numFmt w:val="bullet"/>
      <w:lvlText w:val=""/>
      <w:lvlJc w:val="left"/>
      <w:pPr>
        <w:tabs>
          <w:tab w:val="num" w:pos="410"/>
        </w:tabs>
        <w:ind w:left="410" w:hanging="360"/>
      </w:pPr>
      <w:rPr>
        <w:rFonts w:ascii="Symbol" w:hAnsi="Symbol" w:hint="default"/>
        <w:color w:val="5F497A"/>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 w15:restartNumberingAfterBreak="0">
    <w:nsid w:val="7D8F1E17"/>
    <w:multiLevelType w:val="hybridMultilevel"/>
    <w:tmpl w:val="0232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581126">
    <w:abstractNumId w:val="10"/>
  </w:num>
  <w:num w:numId="2" w16cid:durableId="1097746892">
    <w:abstractNumId w:val="9"/>
  </w:num>
  <w:num w:numId="3" w16cid:durableId="964193577">
    <w:abstractNumId w:val="7"/>
  </w:num>
  <w:num w:numId="4" w16cid:durableId="1723141030">
    <w:abstractNumId w:val="6"/>
  </w:num>
  <w:num w:numId="5" w16cid:durableId="451749378">
    <w:abstractNumId w:val="5"/>
  </w:num>
  <w:num w:numId="6" w16cid:durableId="489057213">
    <w:abstractNumId w:val="4"/>
  </w:num>
  <w:num w:numId="7" w16cid:durableId="1227838835">
    <w:abstractNumId w:val="8"/>
  </w:num>
  <w:num w:numId="8" w16cid:durableId="253515475">
    <w:abstractNumId w:val="3"/>
  </w:num>
  <w:num w:numId="9" w16cid:durableId="1895237149">
    <w:abstractNumId w:val="2"/>
  </w:num>
  <w:num w:numId="10" w16cid:durableId="1213539683">
    <w:abstractNumId w:val="1"/>
  </w:num>
  <w:num w:numId="11" w16cid:durableId="570582165">
    <w:abstractNumId w:val="0"/>
  </w:num>
  <w:num w:numId="12" w16cid:durableId="1218470878">
    <w:abstractNumId w:val="11"/>
  </w:num>
  <w:num w:numId="13" w16cid:durableId="1161198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10772"/>
    <w:rsid w:val="0001380D"/>
    <w:rsid w:val="00020A2D"/>
    <w:rsid w:val="00094261"/>
    <w:rsid w:val="000B51E2"/>
    <w:rsid w:val="00100F18"/>
    <w:rsid w:val="001A0D22"/>
    <w:rsid w:val="001F16E1"/>
    <w:rsid w:val="00203322"/>
    <w:rsid w:val="002837F7"/>
    <w:rsid w:val="002A00B9"/>
    <w:rsid w:val="00495DDF"/>
    <w:rsid w:val="004B7B3C"/>
    <w:rsid w:val="00540F0A"/>
    <w:rsid w:val="005930B9"/>
    <w:rsid w:val="00626C51"/>
    <w:rsid w:val="00671C27"/>
    <w:rsid w:val="006828BA"/>
    <w:rsid w:val="00686647"/>
    <w:rsid w:val="006F2227"/>
    <w:rsid w:val="0071281D"/>
    <w:rsid w:val="00721728"/>
    <w:rsid w:val="00767B5A"/>
    <w:rsid w:val="007B744A"/>
    <w:rsid w:val="007C059B"/>
    <w:rsid w:val="007E4638"/>
    <w:rsid w:val="0088721D"/>
    <w:rsid w:val="00912851"/>
    <w:rsid w:val="00946A5E"/>
    <w:rsid w:val="0095641F"/>
    <w:rsid w:val="009C4C81"/>
    <w:rsid w:val="00A15EA0"/>
    <w:rsid w:val="00A438E9"/>
    <w:rsid w:val="00AB52C6"/>
    <w:rsid w:val="00B02233"/>
    <w:rsid w:val="00B067B8"/>
    <w:rsid w:val="00B135AE"/>
    <w:rsid w:val="00B308E9"/>
    <w:rsid w:val="00BA7FC9"/>
    <w:rsid w:val="00C447F5"/>
    <w:rsid w:val="00C82277"/>
    <w:rsid w:val="00DD4675"/>
    <w:rsid w:val="00DF54DA"/>
    <w:rsid w:val="00E7068B"/>
    <w:rsid w:val="00EB651E"/>
    <w:rsid w:val="00F1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6DDBD"/>
  <w15:docId w15:val="{AB9EFDA1-E902-4972-961C-69DC7E29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233"/>
    <w:rPr>
      <w:sz w:val="24"/>
    </w:rPr>
  </w:style>
  <w:style w:type="paragraph" w:styleId="Heading1">
    <w:name w:val="heading 1"/>
    <w:basedOn w:val="Normal"/>
    <w:next w:val="Normal"/>
    <w:link w:val="Heading1Char"/>
    <w:uiPriority w:val="9"/>
    <w:qFormat/>
    <w:rsid w:val="00094261"/>
    <w:pPr>
      <w:keepNext/>
      <w:keepLines/>
      <w:spacing w:after="240" w:line="240" w:lineRule="auto"/>
      <w:outlineLvl w:val="0"/>
    </w:pPr>
    <w:rPr>
      <w:rFonts w:ascii="Calibri" w:eastAsia="Times New Roman" w:hAnsi="Calibri" w:cs="Times New Roman"/>
      <w:bCs/>
      <w:color w:val="7B2683" w:themeColor="text2"/>
      <w:sz w:val="40"/>
      <w:szCs w:val="28"/>
      <w:lang w:val="en-US"/>
    </w:rPr>
  </w:style>
  <w:style w:type="paragraph" w:styleId="Heading2">
    <w:name w:val="heading 2"/>
    <w:basedOn w:val="Normal"/>
    <w:next w:val="Normal"/>
    <w:link w:val="Heading2Char"/>
    <w:uiPriority w:val="9"/>
    <w:unhideWhenUsed/>
    <w:qFormat/>
    <w:rsid w:val="00094261"/>
    <w:pPr>
      <w:keepNext/>
      <w:keepLines/>
      <w:spacing w:before="240" w:after="240" w:line="240" w:lineRule="auto"/>
      <w:outlineLvl w:val="1"/>
    </w:pPr>
    <w:rPr>
      <w:rFonts w:ascii="Calibri" w:eastAsia="Times New Roman" w:hAnsi="Calibri" w:cs="Times New Roman"/>
      <w:bCs/>
      <w:color w:val="7B2683" w:themeColor="text2"/>
      <w:sz w:val="34"/>
      <w:szCs w:val="26"/>
      <w:lang w:val="en-US"/>
    </w:rPr>
  </w:style>
  <w:style w:type="paragraph" w:styleId="Heading3">
    <w:name w:val="heading 3"/>
    <w:basedOn w:val="Normal"/>
    <w:next w:val="Normal"/>
    <w:link w:val="Heading3Char"/>
    <w:uiPriority w:val="9"/>
    <w:unhideWhenUsed/>
    <w:qFormat/>
    <w:rsid w:val="00C82277"/>
    <w:pPr>
      <w:keepNext/>
      <w:keepLines/>
      <w:spacing w:after="120" w:line="240" w:lineRule="auto"/>
      <w:outlineLvl w:val="2"/>
    </w:pPr>
    <w:rPr>
      <w:rFonts w:ascii="Calibri" w:eastAsia="Times New Roman" w:hAnsi="Calibri" w:cs="Times New Roman"/>
      <w:bCs/>
      <w:color w:val="0083A5" w:themeColor="background2"/>
      <w:sz w:val="28"/>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83A5"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70C0"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094261"/>
    <w:rPr>
      <w:rFonts w:ascii="Calibri" w:eastAsia="Times New Roman" w:hAnsi="Calibri" w:cs="Times New Roman"/>
      <w:bCs/>
      <w:color w:val="7B2683" w:themeColor="text2"/>
      <w:sz w:val="40"/>
      <w:szCs w:val="28"/>
      <w:lang w:val="en-US"/>
    </w:rPr>
  </w:style>
  <w:style w:type="character" w:customStyle="1" w:styleId="Heading2Char">
    <w:name w:val="Heading 2 Char"/>
    <w:basedOn w:val="DefaultParagraphFont"/>
    <w:link w:val="Heading2"/>
    <w:uiPriority w:val="9"/>
    <w:rsid w:val="00094261"/>
    <w:rPr>
      <w:rFonts w:ascii="Calibri" w:eastAsia="Times New Roman" w:hAnsi="Calibri" w:cs="Times New Roman"/>
      <w:bCs/>
      <w:color w:val="7B2683" w:themeColor="text2"/>
      <w:sz w:val="34"/>
      <w:szCs w:val="26"/>
      <w:lang w:val="en-US"/>
    </w:rPr>
  </w:style>
  <w:style w:type="character" w:customStyle="1" w:styleId="Heading3Char">
    <w:name w:val="Heading 3 Char"/>
    <w:basedOn w:val="DefaultParagraphFont"/>
    <w:link w:val="Heading3"/>
    <w:uiPriority w:val="9"/>
    <w:rsid w:val="00C82277"/>
    <w:rPr>
      <w:rFonts w:ascii="Calibri" w:eastAsia="Times New Roman" w:hAnsi="Calibri" w:cs="Times New Roman"/>
      <w:bCs/>
      <w:color w:val="0083A5" w:themeColor="background2"/>
      <w:sz w:val="28"/>
      <w:lang w:val="en-US"/>
    </w:rPr>
  </w:style>
  <w:style w:type="paragraph" w:customStyle="1" w:styleId="BodyTextBullet">
    <w:name w:val="Body Text Bullet"/>
    <w:basedOn w:val="Normal"/>
    <w:rsid w:val="00C82277"/>
    <w:pPr>
      <w:numPr>
        <w:numId w:val="1"/>
      </w:numPr>
      <w:suppressAutoHyphens/>
      <w:spacing w:after="80" w:line="240" w:lineRule="auto"/>
      <w:ind w:left="357" w:right="170" w:hanging="357"/>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242324"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42324"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83A5" w:themeColor="background2"/>
      <w:sz w:val="24"/>
    </w:rPr>
  </w:style>
  <w:style w:type="character" w:styleId="IntenseEmphasis">
    <w:name w:val="Intense Emphasis"/>
    <w:basedOn w:val="DefaultParagraphFont"/>
    <w:uiPriority w:val="21"/>
    <w:qFormat/>
    <w:rsid w:val="001A0D22"/>
    <w:rPr>
      <w:i/>
      <w:iCs/>
      <w:color w:val="7B2683" w:themeColor="text2"/>
    </w:rPr>
  </w:style>
  <w:style w:type="paragraph" w:styleId="BodyTextIndent">
    <w:name w:val="Body Text Indent"/>
    <w:basedOn w:val="Normal"/>
    <w:link w:val="BodyTextIndentChar"/>
    <w:uiPriority w:val="99"/>
    <w:semiHidden/>
    <w:unhideWhenUsed/>
    <w:rsid w:val="00C82277"/>
    <w:pPr>
      <w:spacing w:after="120"/>
      <w:ind w:left="283"/>
    </w:pPr>
  </w:style>
  <w:style w:type="character" w:customStyle="1" w:styleId="BodyTextIndentChar">
    <w:name w:val="Body Text Indent Char"/>
    <w:basedOn w:val="DefaultParagraphFont"/>
    <w:link w:val="BodyTextIndent"/>
    <w:uiPriority w:val="99"/>
    <w:semiHidden/>
    <w:rsid w:val="00C82277"/>
    <w:rPr>
      <w:sz w:val="24"/>
    </w:rPr>
  </w:style>
  <w:style w:type="paragraph" w:customStyle="1" w:styleId="Tableheading">
    <w:name w:val="Table heading"/>
    <w:basedOn w:val="BodyText"/>
    <w:qFormat/>
    <w:rsid w:val="00C82277"/>
    <w:pPr>
      <w:spacing w:after="0"/>
    </w:pPr>
    <w:rPr>
      <w:b/>
      <w:color w:val="FFFFFF" w:themeColor="background1"/>
      <w:sz w:val="28"/>
      <w:szCs w:val="22"/>
    </w:rPr>
  </w:style>
  <w:style w:type="paragraph" w:customStyle="1" w:styleId="Titlestyle">
    <w:name w:val="Title style"/>
    <w:basedOn w:val="Normal"/>
    <w:qFormat/>
    <w:rsid w:val="00094261"/>
    <w:pPr>
      <w:pBdr>
        <w:top w:val="single" w:sz="4" w:space="15" w:color="FFFFFF" w:themeColor="background1"/>
      </w:pBdr>
      <w:tabs>
        <w:tab w:val="left" w:pos="5715"/>
        <w:tab w:val="left" w:pos="6885"/>
        <w:tab w:val="right" w:pos="9070"/>
      </w:tabs>
      <w:spacing w:after="900" w:line="240" w:lineRule="auto"/>
    </w:pPr>
    <w:rPr>
      <w:color w:val="FFFFFF" w:themeColor="background1"/>
      <w:sz w:val="48"/>
      <w:szCs w:val="44"/>
      <w:lang w:val="en-US"/>
    </w:rPr>
  </w:style>
  <w:style w:type="character" w:styleId="CommentReference">
    <w:name w:val="annotation reference"/>
    <w:basedOn w:val="DefaultParagraphFont"/>
    <w:uiPriority w:val="99"/>
    <w:semiHidden/>
    <w:unhideWhenUsed/>
    <w:rsid w:val="00A438E9"/>
    <w:rPr>
      <w:sz w:val="16"/>
      <w:szCs w:val="16"/>
    </w:rPr>
  </w:style>
  <w:style w:type="paragraph" w:styleId="CommentText">
    <w:name w:val="annotation text"/>
    <w:basedOn w:val="Normal"/>
    <w:link w:val="CommentTextChar"/>
    <w:uiPriority w:val="99"/>
    <w:semiHidden/>
    <w:unhideWhenUsed/>
    <w:rsid w:val="00A438E9"/>
    <w:pPr>
      <w:spacing w:line="240" w:lineRule="auto"/>
    </w:pPr>
    <w:rPr>
      <w:sz w:val="20"/>
      <w:szCs w:val="20"/>
    </w:rPr>
  </w:style>
  <w:style w:type="character" w:customStyle="1" w:styleId="CommentTextChar">
    <w:name w:val="Comment Text Char"/>
    <w:basedOn w:val="DefaultParagraphFont"/>
    <w:link w:val="CommentText"/>
    <w:uiPriority w:val="99"/>
    <w:semiHidden/>
    <w:rsid w:val="00A438E9"/>
    <w:rPr>
      <w:sz w:val="20"/>
      <w:szCs w:val="20"/>
    </w:rPr>
  </w:style>
  <w:style w:type="paragraph" w:styleId="CommentSubject">
    <w:name w:val="annotation subject"/>
    <w:basedOn w:val="CommentText"/>
    <w:next w:val="CommentText"/>
    <w:link w:val="CommentSubjectChar"/>
    <w:uiPriority w:val="99"/>
    <w:semiHidden/>
    <w:unhideWhenUsed/>
    <w:rsid w:val="00A438E9"/>
    <w:rPr>
      <w:b/>
      <w:bCs/>
    </w:rPr>
  </w:style>
  <w:style w:type="character" w:customStyle="1" w:styleId="CommentSubjectChar">
    <w:name w:val="Comment Subject Char"/>
    <w:basedOn w:val="CommentTextChar"/>
    <w:link w:val="CommentSubject"/>
    <w:uiPriority w:val="99"/>
    <w:semiHidden/>
    <w:rsid w:val="00A438E9"/>
    <w:rPr>
      <w:b/>
      <w:bCs/>
      <w:sz w:val="20"/>
      <w:szCs w:val="20"/>
    </w:rPr>
  </w:style>
  <w:style w:type="paragraph" w:styleId="BalloonText">
    <w:name w:val="Balloon Text"/>
    <w:basedOn w:val="Normal"/>
    <w:link w:val="BalloonTextChar"/>
    <w:uiPriority w:val="99"/>
    <w:semiHidden/>
    <w:unhideWhenUsed/>
    <w:rsid w:val="00A4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yevalley.nhs.uk/media/679073/wvt-graded-approach-to-messy-play.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FHSCP">
      <a:dk1>
        <a:srgbClr val="312F31"/>
      </a:dk1>
      <a:lt1>
        <a:sysClr val="window" lastClr="FFFFFF"/>
      </a:lt1>
      <a:dk2>
        <a:srgbClr val="7B2683"/>
      </a:dk2>
      <a:lt2>
        <a:srgbClr val="0083A5"/>
      </a:lt2>
      <a:accent1>
        <a:srgbClr val="00704A"/>
      </a:accent1>
      <a:accent2>
        <a:srgbClr val="F8971D"/>
      </a:accent2>
      <a:accent3>
        <a:srgbClr val="C6006F"/>
      </a:accent3>
      <a:accent4>
        <a:srgbClr val="78278B"/>
      </a:accent4>
      <a:accent5>
        <a:srgbClr val="B30838"/>
      </a:accent5>
      <a:accent6>
        <a:srgbClr val="0A2240"/>
      </a:accent6>
      <a:hlink>
        <a:srgbClr val="0070C0"/>
      </a:hlink>
      <a:folHlink>
        <a:srgbClr val="591D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7FF7-1FC2-42DB-88D1-ED7E8F07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Susan Kirkwood (NHS FIFE)</cp:lastModifiedBy>
  <cp:revision>2</cp:revision>
  <dcterms:created xsi:type="dcterms:W3CDTF">2023-03-01T11:06:00Z</dcterms:created>
  <dcterms:modified xsi:type="dcterms:W3CDTF">2023-03-01T11:06:00Z</dcterms:modified>
</cp:coreProperties>
</file>